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3CA4C" w14:textId="77777777" w:rsidR="009C1326" w:rsidRPr="00B906AA" w:rsidRDefault="00642668" w:rsidP="00543C50">
      <w:pPr>
        <w:pStyle w:val="Name"/>
        <w:spacing w:after="0" w:line="240" w:lineRule="auto"/>
        <w:rPr>
          <w:sz w:val="24"/>
          <w:szCs w:val="24"/>
        </w:rPr>
      </w:pPr>
      <w:r w:rsidRPr="00B906AA">
        <w:rPr>
          <w:sz w:val="24"/>
          <w:szCs w:val="24"/>
        </w:rPr>
        <w:t>Alicia Ebbitt McGill</w:t>
      </w:r>
    </w:p>
    <w:p w14:paraId="3574756A" w14:textId="77777777" w:rsidR="00C60839" w:rsidRPr="00B906AA" w:rsidRDefault="00C60839" w:rsidP="00543C5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906AA">
        <w:rPr>
          <w:rFonts w:ascii="Garamond" w:hAnsi="Garamond"/>
          <w:sz w:val="24"/>
          <w:szCs w:val="24"/>
        </w:rPr>
        <w:t>Curriculum Vitae</w:t>
      </w:r>
    </w:p>
    <w:p w14:paraId="4FC93900" w14:textId="77777777" w:rsidR="00C60839" w:rsidRPr="00B906AA" w:rsidRDefault="00C60839" w:rsidP="00543C5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759C9880" w14:textId="77777777" w:rsidR="00064FCE" w:rsidRPr="00B906AA" w:rsidRDefault="00AC720B" w:rsidP="00543C50">
      <w:pPr>
        <w:pStyle w:val="Default"/>
        <w:rPr>
          <w:rFonts w:ascii="Garamond" w:hAnsi="Garamond"/>
        </w:rPr>
      </w:pPr>
      <w:r w:rsidRPr="00B906AA">
        <w:rPr>
          <w:rFonts w:ascii="Garamond" w:hAnsi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4DC4F1" wp14:editId="19893728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943600" cy="0"/>
                <wp:effectExtent l="9525" t="6350" r="9525" b="127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7A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2.5pt;width:46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Y+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pDoee91rIwmYTyDcQVEVWprQ4P0qF7Ni6bfHVK66ohqeQx+OxnIzUJG8i4lXJyBIrvhs2YQQwA/&#10;zurY2D5AwhTQMUpyuknCjx5R+Dhd5JNZ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"/>
            </w:pict>
          </mc:Fallback>
        </mc:AlternateContent>
      </w:r>
      <w:r w:rsidR="00064FCE" w:rsidRPr="00B906AA">
        <w:rPr>
          <w:rFonts w:ascii="Garamond" w:hAnsi="Garamond"/>
          <w:b/>
          <w:bCs/>
        </w:rPr>
        <w:t xml:space="preserve">EDUCATION </w:t>
      </w:r>
      <w:bookmarkStart w:id="0" w:name="_GoBack"/>
      <w:bookmarkEnd w:id="0"/>
    </w:p>
    <w:p w14:paraId="13936F19" w14:textId="4C7DC882" w:rsidR="00C85B46" w:rsidRPr="00B906AA" w:rsidRDefault="00F726B9" w:rsidP="00543C50">
      <w:pPr>
        <w:pStyle w:val="Default"/>
        <w:rPr>
          <w:rFonts w:ascii="Garamond" w:hAnsi="Garamond"/>
          <w:b/>
        </w:rPr>
      </w:pPr>
      <w:r w:rsidRPr="00B906AA">
        <w:rPr>
          <w:rFonts w:ascii="Garamond" w:hAnsi="Garamond"/>
        </w:rPr>
        <w:t>Ph.D.</w:t>
      </w:r>
      <w:r w:rsidRPr="00B906AA">
        <w:rPr>
          <w:rFonts w:ascii="Garamond" w:hAnsi="Garamond"/>
          <w:b/>
        </w:rPr>
        <w:tab/>
      </w:r>
      <w:r w:rsidRPr="00B906AA">
        <w:rPr>
          <w:rFonts w:ascii="Garamond" w:hAnsi="Garamond"/>
        </w:rPr>
        <w:t>2012</w:t>
      </w:r>
      <w:r w:rsidRPr="00B906AA">
        <w:rPr>
          <w:rFonts w:ascii="Garamond" w:hAnsi="Garamond"/>
        </w:rPr>
        <w:tab/>
        <w:t xml:space="preserve">Anthropology, Indiana </w:t>
      </w:r>
      <w:r w:rsidR="0007680B" w:rsidRPr="00B906AA">
        <w:rPr>
          <w:rFonts w:ascii="Garamond" w:hAnsi="Garamond"/>
        </w:rPr>
        <w:t>University</w:t>
      </w:r>
      <w:r w:rsidR="009227B8" w:rsidRPr="00B906AA">
        <w:rPr>
          <w:rFonts w:ascii="Garamond" w:hAnsi="Garamond"/>
        </w:rPr>
        <w:t xml:space="preserve"> </w:t>
      </w:r>
    </w:p>
    <w:p w14:paraId="1A19CAA8" w14:textId="10820490" w:rsidR="00237588" w:rsidRPr="00B906AA" w:rsidRDefault="00F726B9" w:rsidP="00543C50">
      <w:pPr>
        <w:pStyle w:val="Default"/>
        <w:rPr>
          <w:rFonts w:ascii="Garamond" w:hAnsi="Garamond"/>
        </w:rPr>
      </w:pPr>
      <w:r w:rsidRPr="00B906AA">
        <w:rPr>
          <w:rFonts w:ascii="Garamond" w:hAnsi="Garamond"/>
        </w:rPr>
        <w:t>M.A.</w:t>
      </w:r>
      <w:r w:rsidRPr="00B906AA">
        <w:rPr>
          <w:rFonts w:ascii="Garamond" w:hAnsi="Garamond"/>
        </w:rPr>
        <w:tab/>
        <w:t>2007</w:t>
      </w:r>
      <w:r w:rsidRPr="00B906AA">
        <w:rPr>
          <w:rFonts w:ascii="Garamond" w:hAnsi="Garamond"/>
        </w:rPr>
        <w:tab/>
        <w:t>Anthropology, Indiana University</w:t>
      </w:r>
    </w:p>
    <w:p w14:paraId="6A8047D3" w14:textId="77777777" w:rsidR="00064FCE" w:rsidRPr="00B906AA" w:rsidRDefault="00F726B9" w:rsidP="00543C50">
      <w:pPr>
        <w:pStyle w:val="Default"/>
        <w:rPr>
          <w:rFonts w:ascii="Garamond" w:hAnsi="Garamond"/>
        </w:rPr>
      </w:pPr>
      <w:r w:rsidRPr="00B906AA">
        <w:rPr>
          <w:rFonts w:ascii="Garamond" w:hAnsi="Garamond"/>
        </w:rPr>
        <w:t>B.A.</w:t>
      </w:r>
      <w:r w:rsidRPr="00B906AA">
        <w:rPr>
          <w:rFonts w:ascii="Garamond" w:hAnsi="Garamond"/>
        </w:rPr>
        <w:tab/>
        <w:t>2001</w:t>
      </w:r>
      <w:r w:rsidRPr="00B906AA">
        <w:rPr>
          <w:rFonts w:ascii="Garamond" w:hAnsi="Garamond"/>
        </w:rPr>
        <w:tab/>
        <w:t xml:space="preserve">Classical and Near Eastern Archaeology, Bryn </w:t>
      </w:r>
      <w:proofErr w:type="spellStart"/>
      <w:r w:rsidRPr="00B906AA">
        <w:rPr>
          <w:rFonts w:ascii="Garamond" w:hAnsi="Garamond"/>
        </w:rPr>
        <w:t>Mawr</w:t>
      </w:r>
      <w:proofErr w:type="spellEnd"/>
      <w:r w:rsidRPr="00B906AA">
        <w:rPr>
          <w:rFonts w:ascii="Garamond" w:hAnsi="Garamond"/>
        </w:rPr>
        <w:t xml:space="preserve"> College</w:t>
      </w:r>
      <w:r w:rsidR="00064FCE" w:rsidRPr="00B906AA">
        <w:rPr>
          <w:rFonts w:ascii="Garamond" w:hAnsi="Garamond"/>
        </w:rPr>
        <w:t xml:space="preserve"> </w:t>
      </w:r>
    </w:p>
    <w:p w14:paraId="56505DB7" w14:textId="77777777" w:rsidR="0086137C" w:rsidRPr="00B906AA" w:rsidRDefault="0086137C" w:rsidP="00543C50">
      <w:pPr>
        <w:pStyle w:val="Default"/>
        <w:rPr>
          <w:rFonts w:ascii="Garamond" w:hAnsi="Garamond"/>
        </w:rPr>
      </w:pPr>
    </w:p>
    <w:p w14:paraId="64281D2E" w14:textId="77777777" w:rsidR="003B61ED" w:rsidRPr="00B906AA" w:rsidRDefault="00F726B9" w:rsidP="00543C50">
      <w:pPr>
        <w:pStyle w:val="Default"/>
        <w:rPr>
          <w:rFonts w:ascii="Garamond" w:hAnsi="Garamond"/>
          <w:b/>
        </w:rPr>
      </w:pPr>
      <w:r w:rsidRPr="00B906AA">
        <w:rPr>
          <w:rFonts w:ascii="Garamond" w:hAnsi="Garamond"/>
          <w:b/>
        </w:rPr>
        <w:t>PROFESSIONAL APPOINTMENTS</w:t>
      </w:r>
    </w:p>
    <w:p w14:paraId="46F65AFC" w14:textId="5E901869" w:rsidR="009471FC" w:rsidRPr="009471FC" w:rsidRDefault="009471FC" w:rsidP="009471FC">
      <w:pPr>
        <w:pStyle w:val="Default"/>
        <w:ind w:left="1440" w:hanging="1440"/>
        <w:rPr>
          <w:rFonts w:ascii="Garamond" w:hAnsi="Garamond"/>
          <w:bCs/>
        </w:rPr>
      </w:pPr>
      <w:r w:rsidRPr="009471FC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5B8B2" wp14:editId="5B648C25">
                <wp:simplePos x="0" y="0"/>
                <wp:positionH relativeFrom="column">
                  <wp:posOffset>0</wp:posOffset>
                </wp:positionH>
                <wp:positionV relativeFrom="paragraph">
                  <wp:posOffset>18829</wp:posOffset>
                </wp:positionV>
                <wp:extent cx="5943600" cy="0"/>
                <wp:effectExtent l="9525" t="12700" r="9525" b="6350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B05D" id="AutoShape 55" o:spid="_x0000_s1026" type="#_x0000_t32" style="position:absolute;margin-left:0;margin-top:1.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km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Ms8/MZtM0hrJQ74zukJ/mqnxX9bpFUZUtkw0P021lDcuIzoncp/mI1VNkPXxSDGAIF&#10;wrBOtek9JIwBncJOzred8JNDFD5my/RhHsP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"/>
            </w:pict>
          </mc:Fallback>
        </mc:AlternateContent>
      </w:r>
      <w:r w:rsidRPr="009471FC">
        <w:rPr>
          <w:rFonts w:ascii="Garamond" w:hAnsi="Garamond"/>
          <w:bCs/>
        </w:rPr>
        <w:t>2021-</w:t>
      </w:r>
      <w:r w:rsidRPr="009471FC">
        <w:rPr>
          <w:rFonts w:ascii="Garamond" w:hAnsi="Garamond"/>
          <w:bCs/>
        </w:rPr>
        <w:tab/>
        <w:t>Associate Professor, Department of History, Public History Faculty, North Carolina State University (NC State)</w:t>
      </w:r>
    </w:p>
    <w:p w14:paraId="740D4DBC" w14:textId="0031C5E8" w:rsidR="009471FC" w:rsidRPr="009471FC" w:rsidRDefault="009471FC" w:rsidP="009471FC">
      <w:pPr>
        <w:pStyle w:val="Default"/>
        <w:ind w:left="1440" w:hanging="1440"/>
        <w:rPr>
          <w:rFonts w:ascii="Garamond" w:hAnsi="Garamond"/>
          <w:bCs/>
        </w:rPr>
      </w:pPr>
      <w:r w:rsidRPr="009471FC">
        <w:rPr>
          <w:rFonts w:ascii="Garamond" w:hAnsi="Garamond"/>
          <w:bCs/>
        </w:rPr>
        <w:t>2021-</w:t>
      </w:r>
      <w:r w:rsidRPr="009471FC">
        <w:rPr>
          <w:rFonts w:ascii="Garamond" w:hAnsi="Garamond"/>
          <w:bCs/>
        </w:rPr>
        <w:tab/>
        <w:t>Coordinator and Student Advisor for the undergraduate Self-Design Program, Interdisciplinary Studies, NC State</w:t>
      </w:r>
    </w:p>
    <w:p w14:paraId="71F45688" w14:textId="0B1E2002" w:rsidR="00C01FF7" w:rsidRPr="00B906AA" w:rsidRDefault="008E2B7F" w:rsidP="008E2B7F">
      <w:pPr>
        <w:pStyle w:val="Default"/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2013-</w:t>
      </w:r>
      <w:r w:rsidR="009471FC"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 w:rsidR="00C01FF7" w:rsidRPr="00B906AA">
        <w:rPr>
          <w:rFonts w:ascii="Garamond" w:hAnsi="Garamond"/>
          <w:bCs/>
        </w:rPr>
        <w:t xml:space="preserve">Assistant Professor, Department of History, </w:t>
      </w:r>
      <w:r w:rsidR="009471FC">
        <w:rPr>
          <w:rFonts w:ascii="Garamond" w:hAnsi="Garamond"/>
          <w:bCs/>
        </w:rPr>
        <w:t>NC State</w:t>
      </w:r>
    </w:p>
    <w:p w14:paraId="45A8A408" w14:textId="77777777" w:rsidR="003B61ED" w:rsidRPr="00B906AA" w:rsidRDefault="00F726B9" w:rsidP="00543C50">
      <w:pPr>
        <w:pStyle w:val="Default"/>
        <w:rPr>
          <w:rFonts w:ascii="Garamond" w:hAnsi="Garamond"/>
          <w:bCs/>
        </w:rPr>
      </w:pPr>
      <w:r w:rsidRPr="00B906AA">
        <w:rPr>
          <w:rFonts w:ascii="Garamond" w:hAnsi="Garamond"/>
          <w:bCs/>
        </w:rPr>
        <w:t>2012-</w:t>
      </w:r>
      <w:r w:rsidR="00954D46" w:rsidRPr="00B906AA">
        <w:rPr>
          <w:rFonts w:ascii="Garamond" w:hAnsi="Garamond"/>
          <w:bCs/>
        </w:rPr>
        <w:t>2013</w:t>
      </w:r>
      <w:r w:rsidR="00954D46" w:rsidRPr="00B906AA">
        <w:rPr>
          <w:rFonts w:ascii="Garamond" w:hAnsi="Garamond"/>
          <w:bCs/>
        </w:rPr>
        <w:tab/>
      </w:r>
      <w:r w:rsidR="003B61ED" w:rsidRPr="00B906AA">
        <w:rPr>
          <w:rFonts w:ascii="Garamond" w:hAnsi="Garamond"/>
          <w:bCs/>
        </w:rPr>
        <w:t xml:space="preserve">Visiting Assistant Professor, Department of Sociology and Anthropology, Indiana </w:t>
      </w:r>
      <w:r w:rsidRPr="00B906AA">
        <w:rPr>
          <w:rFonts w:ascii="Garamond" w:hAnsi="Garamond"/>
          <w:bCs/>
        </w:rPr>
        <w:tab/>
      </w:r>
      <w:r w:rsidRPr="00B906AA">
        <w:rPr>
          <w:rFonts w:ascii="Garamond" w:hAnsi="Garamond"/>
          <w:bCs/>
        </w:rPr>
        <w:tab/>
      </w:r>
      <w:r w:rsidRPr="00B906AA">
        <w:rPr>
          <w:rFonts w:ascii="Garamond" w:hAnsi="Garamond"/>
          <w:bCs/>
        </w:rPr>
        <w:tab/>
        <w:t xml:space="preserve">University South Bend </w:t>
      </w:r>
      <w:r w:rsidR="009227B8" w:rsidRPr="00B906AA">
        <w:rPr>
          <w:rFonts w:ascii="Garamond" w:hAnsi="Garamond"/>
          <w:bCs/>
        </w:rPr>
        <w:t>(IUSB)</w:t>
      </w:r>
    </w:p>
    <w:p w14:paraId="71A98DDC" w14:textId="77777777" w:rsidR="009227B8" w:rsidRPr="00B906AA" w:rsidRDefault="00F726B9" w:rsidP="00543C50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 w:rsidRPr="00B906AA">
        <w:rPr>
          <w:rFonts w:ascii="Garamond" w:hAnsi="Garamond"/>
          <w:bCs/>
          <w:sz w:val="24"/>
          <w:szCs w:val="24"/>
        </w:rPr>
        <w:t>2010-2011</w:t>
      </w:r>
      <w:r w:rsidRPr="00B906AA">
        <w:rPr>
          <w:rFonts w:ascii="Garamond" w:hAnsi="Garamond"/>
          <w:bCs/>
          <w:sz w:val="24"/>
          <w:szCs w:val="24"/>
        </w:rPr>
        <w:tab/>
        <w:t xml:space="preserve">Future Faculty Teaching Fellow, Department of Anthropology, </w:t>
      </w:r>
      <w:r w:rsidRPr="00B906AA">
        <w:rPr>
          <w:rFonts w:ascii="Garamond" w:hAnsi="Garamond"/>
          <w:sz w:val="24"/>
          <w:szCs w:val="24"/>
        </w:rPr>
        <w:t>Indiana University-P</w:t>
      </w:r>
      <w:r w:rsidR="009227B8" w:rsidRPr="00B906AA">
        <w:rPr>
          <w:rFonts w:ascii="Garamond" w:hAnsi="Garamond"/>
          <w:sz w:val="24"/>
          <w:szCs w:val="24"/>
        </w:rPr>
        <w:t>urdue University, Indianapolis</w:t>
      </w:r>
    </w:p>
    <w:p w14:paraId="10B431A7" w14:textId="77777777" w:rsidR="00F726B9" w:rsidRPr="00B906AA" w:rsidRDefault="00F726B9" w:rsidP="00543C50">
      <w:pPr>
        <w:pStyle w:val="Default"/>
        <w:rPr>
          <w:rFonts w:ascii="Garamond" w:hAnsi="Garamond"/>
          <w:bCs/>
        </w:rPr>
      </w:pPr>
    </w:p>
    <w:p w14:paraId="6BE1898A" w14:textId="641F552C" w:rsidR="00F726B9" w:rsidRPr="00B906AA" w:rsidRDefault="009108B8" w:rsidP="00543C50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RECENT </w:t>
      </w:r>
      <w:r w:rsidR="009227B8" w:rsidRPr="00B906AA">
        <w:rPr>
          <w:rFonts w:ascii="Garamond" w:hAnsi="Garamond"/>
          <w:b/>
          <w:bCs/>
        </w:rPr>
        <w:t>PUBLICATIONS</w:t>
      </w:r>
    </w:p>
    <w:p w14:paraId="3DD9B5A0" w14:textId="77777777" w:rsidR="008E2B7F" w:rsidRDefault="00AC720B" w:rsidP="00543C50">
      <w:pPr>
        <w:pStyle w:val="Default"/>
        <w:rPr>
          <w:rFonts w:ascii="Garamond" w:hAnsi="Garamond"/>
          <w:b/>
          <w:bCs/>
        </w:rPr>
      </w:pPr>
      <w:r w:rsidRPr="00B906AA">
        <w:rPr>
          <w:rFonts w:ascii="Garamond" w:hAnsi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FA6462" wp14:editId="38EA0C4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0"/>
                <wp:effectExtent l="9525" t="7620" r="9525" b="1143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E831F" id="AutoShape 56" o:spid="_x0000_s1026" type="#_x0000_t32" style="position:absolute;margin-left:0;margin-top:.6pt;width:46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81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29/MZtM0hrJQ74zukJ/mqnxX9bpFUZUtkw0P021lDcuIzoncp/mI1VNkPXxSDGAIF&#10;wrBOtek9JIwBncJOzred8JNDFD5my/RhHsP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"/>
            </w:pict>
          </mc:Fallback>
        </mc:AlternateContent>
      </w:r>
      <w:r w:rsidR="008E2B7F">
        <w:rPr>
          <w:rFonts w:ascii="Garamond" w:hAnsi="Garamond"/>
          <w:b/>
          <w:bCs/>
        </w:rPr>
        <w:t>Book</w:t>
      </w:r>
    </w:p>
    <w:p w14:paraId="45494FD5" w14:textId="3F11D000" w:rsidR="008E2B7F" w:rsidRPr="008E2B7F" w:rsidRDefault="008E2B7F" w:rsidP="008E2B7F">
      <w:pPr>
        <w:pStyle w:val="Default"/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>2021</w:t>
      </w:r>
      <w:r>
        <w:rPr>
          <w:rFonts w:ascii="Garamond" w:hAnsi="Garamond"/>
          <w:bCs/>
        </w:rPr>
        <w:tab/>
      </w:r>
      <w:r w:rsidRPr="008E2B7F">
        <w:rPr>
          <w:rFonts w:ascii="Garamond" w:hAnsi="Garamond"/>
          <w:bCs/>
          <w:i/>
        </w:rPr>
        <w:t>Negotiating Heritage through Education and Archaeology: Colonialism, National Identity, and Resistance in Belize</w:t>
      </w:r>
      <w:r>
        <w:rPr>
          <w:rFonts w:ascii="Garamond" w:hAnsi="Garamond"/>
          <w:bCs/>
        </w:rPr>
        <w:t xml:space="preserve">, </w:t>
      </w:r>
      <w:r w:rsidRPr="008E2B7F">
        <w:rPr>
          <w:rFonts w:ascii="Garamond" w:hAnsi="Garamond"/>
          <w:bCs/>
        </w:rPr>
        <w:t>published with University Press of Florida in their Cultural Heritage Studies Series.</w:t>
      </w:r>
    </w:p>
    <w:p w14:paraId="466663FA" w14:textId="64199A82" w:rsidR="00F726B9" w:rsidRPr="00B906AA" w:rsidRDefault="00F726B9" w:rsidP="00543C50">
      <w:pPr>
        <w:pStyle w:val="Default"/>
        <w:rPr>
          <w:rFonts w:ascii="Garamond" w:hAnsi="Garamond"/>
          <w:b/>
          <w:bCs/>
        </w:rPr>
      </w:pPr>
      <w:r w:rsidRPr="00B906AA">
        <w:rPr>
          <w:rFonts w:ascii="Garamond" w:hAnsi="Garamond"/>
          <w:b/>
          <w:bCs/>
        </w:rPr>
        <w:t>Refereed Journal Articles</w:t>
      </w:r>
    </w:p>
    <w:p w14:paraId="3B0C170E" w14:textId="3423BE4A" w:rsidR="007C22C9" w:rsidRPr="007C22C9" w:rsidRDefault="007C22C9" w:rsidP="007C22C9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proofErr w:type="gramStart"/>
      <w:r w:rsidRPr="007C22C9">
        <w:rPr>
          <w:rFonts w:ascii="Garamond" w:hAnsi="Garamond"/>
          <w:bCs/>
          <w:sz w:val="24"/>
          <w:szCs w:val="24"/>
        </w:rPr>
        <w:t>2022</w:t>
      </w:r>
      <w:proofErr w:type="gramEnd"/>
      <w:r w:rsidRPr="007C22C9">
        <w:rPr>
          <w:rFonts w:ascii="Garamond" w:hAnsi="Garamond"/>
          <w:bCs/>
          <w:sz w:val="24"/>
          <w:szCs w:val="24"/>
        </w:rPr>
        <w:tab/>
      </w:r>
      <w:r w:rsidRPr="007C22C9">
        <w:rPr>
          <w:rFonts w:ascii="Garamond" w:hAnsi="Garamond"/>
          <w:sz w:val="24"/>
          <w:szCs w:val="24"/>
        </w:rPr>
        <w:t xml:space="preserve">“Strategies for Meaningful Engagement: A Commentary on Collaboration in Archaeological Climate Adaptation Planning,” Authors: Courtney Hotchkiss, Erin </w:t>
      </w:r>
      <w:proofErr w:type="spellStart"/>
      <w:r w:rsidRPr="007C22C9">
        <w:rPr>
          <w:rFonts w:ascii="Garamond" w:hAnsi="Garamond"/>
          <w:sz w:val="24"/>
          <w:szCs w:val="24"/>
        </w:rPr>
        <w:t>Seekamp</w:t>
      </w:r>
      <w:proofErr w:type="spellEnd"/>
      <w:r w:rsidRPr="007C22C9">
        <w:rPr>
          <w:rFonts w:ascii="Garamond" w:hAnsi="Garamond"/>
          <w:sz w:val="24"/>
          <w:szCs w:val="24"/>
        </w:rPr>
        <w:t xml:space="preserve">, and Alicia McGill, </w:t>
      </w:r>
      <w:r w:rsidRPr="007C22C9">
        <w:rPr>
          <w:rFonts w:ascii="Garamond" w:hAnsi="Garamond"/>
          <w:i/>
          <w:sz w:val="24"/>
          <w:szCs w:val="24"/>
        </w:rPr>
        <w:t>Park Stewardship Forum</w:t>
      </w:r>
      <w:r>
        <w:rPr>
          <w:rFonts w:ascii="Garamond" w:hAnsi="Garamond"/>
          <w:sz w:val="24"/>
          <w:szCs w:val="24"/>
        </w:rPr>
        <w:t>, 38(</w:t>
      </w:r>
      <w:r w:rsidRPr="007C22C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)</w:t>
      </w:r>
      <w:r w:rsidRPr="007C22C9">
        <w:rPr>
          <w:rFonts w:ascii="Garamond" w:hAnsi="Garamond"/>
          <w:sz w:val="24"/>
          <w:szCs w:val="24"/>
        </w:rPr>
        <w:t xml:space="preserve">: 412-427. </w:t>
      </w:r>
    </w:p>
    <w:p w14:paraId="53C5C2ED" w14:textId="372320F6" w:rsidR="00CB3EA6" w:rsidRPr="00CB3EA6" w:rsidRDefault="00CB3EA6" w:rsidP="00CB3EA6">
      <w:pPr>
        <w:pStyle w:val="Default"/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>2020</w:t>
      </w:r>
      <w:r>
        <w:rPr>
          <w:rFonts w:ascii="Garamond" w:hAnsi="Garamond"/>
          <w:bCs/>
        </w:rPr>
        <w:tab/>
      </w:r>
      <w:r w:rsidRPr="00CB3EA6">
        <w:rPr>
          <w:rFonts w:ascii="Garamond" w:hAnsi="Garamond"/>
          <w:bCs/>
        </w:rPr>
        <w:t xml:space="preserve">“Wealth in People and the Value of Historic Oberlin Cemetery, Raleigh, North Carolina,” Authors: </w:t>
      </w:r>
      <w:proofErr w:type="spellStart"/>
      <w:r w:rsidR="007C22C9">
        <w:rPr>
          <w:rFonts w:ascii="Garamond" w:hAnsi="Garamond"/>
          <w:bCs/>
        </w:rPr>
        <w:t>Dru</w:t>
      </w:r>
      <w:proofErr w:type="spellEnd"/>
      <w:r w:rsidR="007C22C9">
        <w:rPr>
          <w:rFonts w:ascii="Garamond" w:hAnsi="Garamond"/>
          <w:bCs/>
        </w:rPr>
        <w:t xml:space="preserve"> </w:t>
      </w:r>
      <w:r w:rsidRPr="00CB3EA6">
        <w:rPr>
          <w:rFonts w:ascii="Garamond" w:hAnsi="Garamond"/>
          <w:bCs/>
        </w:rPr>
        <w:t xml:space="preserve">McGill, John K. </w:t>
      </w:r>
      <w:proofErr w:type="spellStart"/>
      <w:r w:rsidRPr="00CB3EA6">
        <w:rPr>
          <w:rFonts w:ascii="Garamond" w:hAnsi="Garamond"/>
          <w:bCs/>
        </w:rPr>
        <w:t>Millhauser</w:t>
      </w:r>
      <w:proofErr w:type="spellEnd"/>
      <w:r w:rsidRPr="00CB3EA6">
        <w:rPr>
          <w:rFonts w:ascii="Garamond" w:hAnsi="Garamond"/>
          <w:bCs/>
        </w:rPr>
        <w:t xml:space="preserve">, Alicia McGill, Vincent </w:t>
      </w:r>
      <w:proofErr w:type="spellStart"/>
      <w:r w:rsidRPr="00CB3EA6">
        <w:rPr>
          <w:rFonts w:ascii="Garamond" w:hAnsi="Garamond"/>
          <w:bCs/>
        </w:rPr>
        <w:t>Melo</w:t>
      </w:r>
      <w:r w:rsidR="007C22C9">
        <w:rPr>
          <w:rFonts w:ascii="Garamond" w:hAnsi="Garamond"/>
          <w:bCs/>
        </w:rPr>
        <w:t>mo</w:t>
      </w:r>
      <w:proofErr w:type="spellEnd"/>
      <w:r w:rsidR="007C22C9">
        <w:rPr>
          <w:rFonts w:ascii="Garamond" w:hAnsi="Garamond"/>
          <w:bCs/>
        </w:rPr>
        <w:t xml:space="preserve">, Del </w:t>
      </w:r>
      <w:proofErr w:type="spellStart"/>
      <w:r w:rsidR="007C22C9">
        <w:rPr>
          <w:rFonts w:ascii="Garamond" w:hAnsi="Garamond"/>
          <w:bCs/>
        </w:rPr>
        <w:t>Bohnenstiehl</w:t>
      </w:r>
      <w:proofErr w:type="spellEnd"/>
      <w:r w:rsidR="007C22C9">
        <w:rPr>
          <w:rFonts w:ascii="Garamond" w:hAnsi="Garamond"/>
          <w:bCs/>
        </w:rPr>
        <w:t xml:space="preserve">, John Wall, </w:t>
      </w:r>
      <w:r w:rsidRPr="00CC449A">
        <w:rPr>
          <w:rFonts w:ascii="Garamond" w:hAnsi="Garamond"/>
          <w:bCs/>
          <w:i/>
        </w:rPr>
        <w:t>Economic Anthropology</w:t>
      </w:r>
      <w:r w:rsidRPr="00CB3EA6">
        <w:rPr>
          <w:rFonts w:ascii="Garamond" w:hAnsi="Garamond"/>
          <w:bCs/>
        </w:rPr>
        <w:t xml:space="preserve">, </w:t>
      </w:r>
      <w:r w:rsidR="009108B8">
        <w:rPr>
          <w:rFonts w:ascii="Garamond" w:hAnsi="Garamond"/>
          <w:bCs/>
        </w:rPr>
        <w:t>7</w:t>
      </w:r>
      <w:r w:rsidR="009108B8" w:rsidRPr="009108B8">
        <w:rPr>
          <w:rFonts w:ascii="Garamond" w:hAnsi="Garamond"/>
          <w:bCs/>
        </w:rPr>
        <w:t>(2): 176-189</w:t>
      </w:r>
      <w:r w:rsidR="009108B8">
        <w:rPr>
          <w:rFonts w:ascii="Garamond" w:hAnsi="Garamond"/>
          <w:bCs/>
        </w:rPr>
        <w:t>.</w:t>
      </w:r>
    </w:p>
    <w:p w14:paraId="75E151E1" w14:textId="2A6A86E5" w:rsidR="00083EB0" w:rsidRPr="00B906AA" w:rsidRDefault="00B906AA" w:rsidP="00083EB0">
      <w:pPr>
        <w:pStyle w:val="Default"/>
        <w:ind w:left="720" w:hanging="720"/>
        <w:rPr>
          <w:rFonts w:ascii="Garamond" w:hAnsi="Garamond"/>
          <w:bCs/>
          <w:i/>
        </w:rPr>
      </w:pPr>
      <w:proofErr w:type="gramStart"/>
      <w:r w:rsidRPr="00B906AA">
        <w:rPr>
          <w:rFonts w:ascii="Garamond" w:hAnsi="Garamond"/>
          <w:bCs/>
        </w:rPr>
        <w:t>2018</w:t>
      </w:r>
      <w:proofErr w:type="gramEnd"/>
      <w:r w:rsidRPr="00B906AA">
        <w:rPr>
          <w:rFonts w:ascii="Garamond" w:hAnsi="Garamond"/>
          <w:bCs/>
        </w:rPr>
        <w:tab/>
      </w:r>
      <w:r w:rsidR="00083EB0" w:rsidRPr="00B906AA">
        <w:rPr>
          <w:rFonts w:ascii="Garamond" w:hAnsi="Garamond"/>
          <w:bCs/>
        </w:rPr>
        <w:t>“</w:t>
      </w:r>
      <w:r w:rsidRPr="00B906AA">
        <w:rPr>
          <w:rFonts w:ascii="Garamond" w:hAnsi="Garamond"/>
          <w:bCs/>
        </w:rPr>
        <w:t xml:space="preserve">Learning from Cultural Engagements in Community-based Heritage Scholarship,” </w:t>
      </w:r>
      <w:r w:rsidRPr="00B906AA">
        <w:rPr>
          <w:rFonts w:ascii="Garamond" w:hAnsi="Garamond"/>
          <w:bCs/>
          <w:i/>
        </w:rPr>
        <w:t>International Journal of Heritage Studies</w:t>
      </w:r>
      <w:r w:rsidRPr="00B906AA">
        <w:rPr>
          <w:rFonts w:ascii="Garamond" w:hAnsi="Garamond"/>
          <w:bCs/>
        </w:rPr>
        <w:t>, 24(10): 1068-1083.</w:t>
      </w:r>
    </w:p>
    <w:p w14:paraId="5D5A8D08" w14:textId="6F25E954" w:rsidR="00083EB0" w:rsidRPr="00B906AA" w:rsidRDefault="00083EB0" w:rsidP="00083EB0">
      <w:pPr>
        <w:pStyle w:val="Default"/>
        <w:ind w:left="720" w:hanging="720"/>
        <w:rPr>
          <w:rFonts w:ascii="Garamond" w:hAnsi="Garamond"/>
          <w:bCs/>
        </w:rPr>
      </w:pPr>
      <w:r w:rsidRPr="00B906AA">
        <w:rPr>
          <w:rFonts w:ascii="Garamond" w:hAnsi="Garamond"/>
          <w:bCs/>
        </w:rPr>
        <w:t>2018</w:t>
      </w:r>
      <w:r w:rsidRPr="00B906AA">
        <w:rPr>
          <w:rFonts w:ascii="Garamond" w:hAnsi="Garamond"/>
          <w:bCs/>
        </w:rPr>
        <w:tab/>
        <w:t>“Examining the Pedagogy of Community-Based Heritage Work through an International Public History Field Experience,”</w:t>
      </w:r>
      <w:r w:rsidR="002E16C0">
        <w:rPr>
          <w:rFonts w:ascii="Garamond" w:hAnsi="Garamond"/>
          <w:bCs/>
        </w:rPr>
        <w:t xml:space="preserve"> </w:t>
      </w:r>
      <w:r w:rsidR="002E16C0">
        <w:rPr>
          <w:rFonts w:ascii="Garamond" w:hAnsi="Garamond"/>
          <w:bCs/>
          <w:i/>
        </w:rPr>
        <w:t>The Public Historian</w:t>
      </w:r>
      <w:r w:rsidR="002E16C0">
        <w:rPr>
          <w:rFonts w:ascii="Garamond" w:hAnsi="Garamond"/>
          <w:bCs/>
        </w:rPr>
        <w:t>,</w:t>
      </w:r>
      <w:r w:rsidRPr="00B906AA">
        <w:rPr>
          <w:rFonts w:ascii="Garamond" w:hAnsi="Garamond"/>
          <w:bCs/>
        </w:rPr>
        <w:t xml:space="preserve"> 40(1): 55–84 (February 2018)</w:t>
      </w:r>
    </w:p>
    <w:p w14:paraId="61163693" w14:textId="2284D7E1" w:rsidR="00E74643" w:rsidRPr="00B906AA" w:rsidRDefault="00E74643" w:rsidP="00543C50">
      <w:pPr>
        <w:pStyle w:val="Default"/>
        <w:ind w:left="720" w:hanging="720"/>
        <w:rPr>
          <w:rFonts w:ascii="Garamond" w:hAnsi="Garamond"/>
        </w:rPr>
      </w:pPr>
      <w:r w:rsidRPr="00B906AA">
        <w:rPr>
          <w:rFonts w:ascii="Garamond" w:hAnsi="Garamond"/>
        </w:rPr>
        <w:t>2016</w:t>
      </w:r>
      <w:r w:rsidRPr="00B906AA">
        <w:rPr>
          <w:rFonts w:ascii="Garamond" w:hAnsi="Garamond"/>
        </w:rPr>
        <w:tab/>
        <w:t xml:space="preserve">With Anne Collins McLaughlin “Lowering unwarranted beliefs through a history course: Who is prepared to succeed?” in </w:t>
      </w:r>
      <w:r w:rsidRPr="00B906AA">
        <w:rPr>
          <w:rFonts w:ascii="Garamond" w:hAnsi="Garamond"/>
          <w:i/>
        </w:rPr>
        <w:t>Science &amp; Education</w:t>
      </w:r>
    </w:p>
    <w:p w14:paraId="2FEC3BAC" w14:textId="26387F6D" w:rsidR="00E53E3B" w:rsidRPr="00B906AA" w:rsidRDefault="00E53E3B" w:rsidP="00543C5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906AA">
        <w:rPr>
          <w:rFonts w:ascii="Garamond" w:hAnsi="Garamond"/>
          <w:b/>
          <w:sz w:val="24"/>
          <w:szCs w:val="24"/>
        </w:rPr>
        <w:t>Book Chapters</w:t>
      </w:r>
    </w:p>
    <w:p w14:paraId="607D4D44" w14:textId="2A77622D" w:rsidR="00B906AA" w:rsidRPr="00B906AA" w:rsidRDefault="00B906AA" w:rsidP="00B906AA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B906AA">
        <w:rPr>
          <w:rFonts w:ascii="Garamond" w:hAnsi="Garamond"/>
          <w:sz w:val="24"/>
          <w:szCs w:val="24"/>
        </w:rPr>
        <w:t>2019</w:t>
      </w:r>
      <w:r w:rsidRPr="00B906AA">
        <w:rPr>
          <w:rFonts w:ascii="Garamond" w:hAnsi="Garamond"/>
          <w:sz w:val="24"/>
          <w:szCs w:val="24"/>
        </w:rPr>
        <w:tab/>
        <w:t xml:space="preserve">“Assessing Student “Assessing Student Learning in Heritage Studies: What does it Mean for Students to “Understand,” Archaeological Ethics?,” In </w:t>
      </w:r>
      <w:r w:rsidRPr="00B906AA">
        <w:rPr>
          <w:rFonts w:ascii="Garamond" w:hAnsi="Garamond"/>
          <w:sz w:val="24"/>
          <w:szCs w:val="24"/>
          <w:u w:val="single"/>
        </w:rPr>
        <w:t>Pedagogy and Practice in Heritage Studies</w:t>
      </w:r>
      <w:r w:rsidRPr="00B906AA">
        <w:rPr>
          <w:rFonts w:ascii="Garamond" w:hAnsi="Garamond"/>
          <w:sz w:val="24"/>
          <w:szCs w:val="24"/>
        </w:rPr>
        <w:t xml:space="preserve">, Edited by Susan Bender J. and Phyllis </w:t>
      </w:r>
      <w:proofErr w:type="spellStart"/>
      <w:r w:rsidRPr="00B906AA">
        <w:rPr>
          <w:rFonts w:ascii="Garamond" w:hAnsi="Garamond"/>
          <w:sz w:val="24"/>
          <w:szCs w:val="24"/>
        </w:rPr>
        <w:t>Mauch</w:t>
      </w:r>
      <w:proofErr w:type="spellEnd"/>
      <w:r w:rsidRPr="00B906AA">
        <w:rPr>
          <w:rFonts w:ascii="Garamond" w:hAnsi="Garamond"/>
          <w:sz w:val="24"/>
          <w:szCs w:val="24"/>
        </w:rPr>
        <w:t xml:space="preserve"> Messenger, University Press of Florida.</w:t>
      </w:r>
    </w:p>
    <w:p w14:paraId="14B9FE8B" w14:textId="77777777" w:rsidR="00BD6F86" w:rsidRPr="00B906AA" w:rsidRDefault="00BD6F86" w:rsidP="00BD6F86">
      <w:pPr>
        <w:pStyle w:val="CommentText"/>
        <w:spacing w:after="0"/>
        <w:ind w:left="720" w:hanging="720"/>
        <w:rPr>
          <w:rFonts w:ascii="Garamond" w:hAnsi="Garamond" w:cs="Arial"/>
          <w:sz w:val="24"/>
          <w:szCs w:val="24"/>
          <w:lang w:val="en-GB"/>
        </w:rPr>
      </w:pPr>
      <w:proofErr w:type="gramStart"/>
      <w:r w:rsidRPr="00B906AA">
        <w:rPr>
          <w:rFonts w:ascii="Garamond" w:hAnsi="Garamond" w:cs="Arial"/>
          <w:sz w:val="24"/>
          <w:szCs w:val="24"/>
          <w:lang w:val="en-GB"/>
        </w:rPr>
        <w:t>2015</w:t>
      </w:r>
      <w:proofErr w:type="gramEnd"/>
      <w:r w:rsidRPr="00B906AA">
        <w:rPr>
          <w:rFonts w:ascii="Garamond" w:hAnsi="Garamond" w:cs="Arial"/>
          <w:sz w:val="24"/>
          <w:szCs w:val="24"/>
          <w:lang w:val="en-GB"/>
        </w:rPr>
        <w:tab/>
        <w:t xml:space="preserve">“Cultural Diversity: Cultivating National Identity and a Productive Citizenry through Belizean Education,” In </w:t>
      </w:r>
      <w:r w:rsidRPr="00B906AA">
        <w:rPr>
          <w:rFonts w:ascii="Garamond" w:hAnsi="Garamond" w:cs="Arial"/>
          <w:sz w:val="24"/>
          <w:szCs w:val="24"/>
          <w:u w:val="single"/>
          <w:lang w:val="en-GB"/>
        </w:rPr>
        <w:t>Heritage Unbound: Rhetoric and Justice in Cultural Heritage</w:t>
      </w:r>
      <w:r w:rsidRPr="00B906AA">
        <w:rPr>
          <w:rFonts w:ascii="Garamond" w:hAnsi="Garamond" w:cs="Arial"/>
          <w:sz w:val="24"/>
          <w:szCs w:val="24"/>
          <w:lang w:val="en-US"/>
        </w:rPr>
        <w:t xml:space="preserve">, </w:t>
      </w:r>
      <w:r w:rsidRPr="00B906AA">
        <w:rPr>
          <w:rFonts w:ascii="Garamond" w:hAnsi="Garamond" w:cs="Arial"/>
          <w:sz w:val="24"/>
          <w:szCs w:val="24"/>
          <w:lang w:val="en-GB"/>
        </w:rPr>
        <w:t xml:space="preserve">Edited by Kathryn </w:t>
      </w:r>
      <w:proofErr w:type="spellStart"/>
      <w:r w:rsidRPr="00B906AA">
        <w:rPr>
          <w:rFonts w:ascii="Garamond" w:hAnsi="Garamond" w:cs="Arial"/>
          <w:sz w:val="24"/>
          <w:szCs w:val="24"/>
          <w:lang w:val="en-GB"/>
        </w:rPr>
        <w:t>Lafrenz</w:t>
      </w:r>
      <w:proofErr w:type="spellEnd"/>
      <w:r w:rsidRPr="00B906AA">
        <w:rPr>
          <w:rFonts w:ascii="Garamond" w:hAnsi="Garamond" w:cs="Arial"/>
          <w:sz w:val="24"/>
          <w:szCs w:val="24"/>
          <w:lang w:val="en-GB"/>
        </w:rPr>
        <w:t xml:space="preserve"> Samuels and Trinidad Rico. University Press of Colorado. </w:t>
      </w:r>
    </w:p>
    <w:p w14:paraId="3E66D1CB" w14:textId="77777777" w:rsidR="00074B81" w:rsidRPr="00B906AA" w:rsidRDefault="009227B8" w:rsidP="00543C50">
      <w:pPr>
        <w:spacing w:after="0" w:line="240" w:lineRule="auto"/>
        <w:ind w:left="720" w:hanging="720"/>
        <w:rPr>
          <w:rFonts w:ascii="Garamond" w:hAnsi="Garamond"/>
          <w:b/>
          <w:sz w:val="24"/>
          <w:szCs w:val="24"/>
          <w:lang w:val="en-GB"/>
        </w:rPr>
      </w:pPr>
      <w:r w:rsidRPr="00B906AA">
        <w:rPr>
          <w:rFonts w:ascii="Garamond" w:hAnsi="Garamond"/>
          <w:sz w:val="24"/>
          <w:szCs w:val="24"/>
        </w:rPr>
        <w:t>2014</w:t>
      </w:r>
      <w:r w:rsidR="00074B81" w:rsidRPr="00B906AA">
        <w:rPr>
          <w:rFonts w:ascii="Garamond" w:hAnsi="Garamond"/>
          <w:sz w:val="24"/>
          <w:szCs w:val="24"/>
        </w:rPr>
        <w:tab/>
      </w:r>
      <w:r w:rsidR="00074B81" w:rsidRPr="00B906AA">
        <w:rPr>
          <w:rFonts w:ascii="Garamond" w:hAnsi="Garamond"/>
          <w:sz w:val="24"/>
          <w:szCs w:val="24"/>
          <w:lang w:val="en-GB"/>
        </w:rPr>
        <w:t>“</w:t>
      </w:r>
      <w:r w:rsidR="004B3979" w:rsidRPr="00B906AA">
        <w:rPr>
          <w:rFonts w:ascii="Garamond" w:hAnsi="Garamond"/>
          <w:sz w:val="24"/>
          <w:szCs w:val="24"/>
          <w:lang w:val="en-GB"/>
        </w:rPr>
        <w:t xml:space="preserve">Situating Public Archaeology in Crooked Tree, Belize,” </w:t>
      </w:r>
      <w:r w:rsidR="00074B81" w:rsidRPr="00B906AA">
        <w:rPr>
          <w:rFonts w:ascii="Garamond" w:hAnsi="Garamond"/>
          <w:sz w:val="24"/>
          <w:szCs w:val="24"/>
          <w:lang w:val="en-GB"/>
        </w:rPr>
        <w:t xml:space="preserve">In </w:t>
      </w:r>
      <w:r w:rsidR="00074B81" w:rsidRPr="00B906AA">
        <w:rPr>
          <w:rFonts w:ascii="Garamond" w:hAnsi="Garamond"/>
          <w:sz w:val="24"/>
          <w:szCs w:val="24"/>
          <w:u w:val="single"/>
        </w:rPr>
        <w:t>Public Participation in Archaeology</w:t>
      </w:r>
      <w:r w:rsidR="00074B81" w:rsidRPr="00B906AA">
        <w:rPr>
          <w:rFonts w:ascii="Garamond" w:hAnsi="Garamond"/>
          <w:sz w:val="24"/>
          <w:szCs w:val="24"/>
        </w:rPr>
        <w:t xml:space="preserve">, Edited by Joanne Lea and Suzie Thomas. </w:t>
      </w:r>
      <w:proofErr w:type="spellStart"/>
      <w:r w:rsidR="00074B81" w:rsidRPr="00B906AA">
        <w:rPr>
          <w:rFonts w:ascii="Garamond" w:hAnsi="Garamond"/>
          <w:sz w:val="24"/>
          <w:szCs w:val="24"/>
        </w:rPr>
        <w:t>Boydell</w:t>
      </w:r>
      <w:proofErr w:type="spellEnd"/>
      <w:r w:rsidR="00074B81" w:rsidRPr="00B906AA">
        <w:rPr>
          <w:rFonts w:ascii="Garamond" w:hAnsi="Garamond"/>
          <w:sz w:val="24"/>
          <w:szCs w:val="24"/>
        </w:rPr>
        <w:t xml:space="preserve"> &amp; Brewer, Ltd.: Suffolk, UK. </w:t>
      </w:r>
    </w:p>
    <w:p w14:paraId="7FE93318" w14:textId="77777777" w:rsidR="00756069" w:rsidRDefault="00756069" w:rsidP="00543C50">
      <w:pPr>
        <w:pStyle w:val="Default"/>
        <w:rPr>
          <w:rFonts w:ascii="Garamond" w:hAnsi="Garamond"/>
          <w:b/>
          <w:bCs/>
        </w:rPr>
      </w:pPr>
    </w:p>
    <w:p w14:paraId="76B1EBA8" w14:textId="3DA50CCF" w:rsidR="008E2B7F" w:rsidRDefault="0010173E" w:rsidP="00543C50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Refereed Encyclopedia Articles</w:t>
      </w:r>
    </w:p>
    <w:p w14:paraId="4ACC61F3" w14:textId="2A004B11" w:rsidR="0010173E" w:rsidRPr="002F1304" w:rsidRDefault="0010173E" w:rsidP="00543C50">
      <w:pPr>
        <w:pStyle w:val="Default"/>
        <w:rPr>
          <w:rFonts w:ascii="Garamond" w:hAnsi="Garamond"/>
          <w:bCs/>
          <w:i/>
        </w:rPr>
      </w:pPr>
      <w:r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  <w:t>“</w:t>
      </w:r>
      <w:r w:rsidRPr="0010173E">
        <w:rPr>
          <w:rFonts w:ascii="Garamond" w:hAnsi="Garamond"/>
          <w:bCs/>
        </w:rPr>
        <w:t>Cultural Heritage in the United States</w:t>
      </w:r>
      <w:r>
        <w:rPr>
          <w:rFonts w:ascii="Garamond" w:hAnsi="Garamond"/>
          <w:bCs/>
        </w:rPr>
        <w:t>,” In the</w:t>
      </w:r>
      <w:r w:rsidRPr="0010173E">
        <w:rPr>
          <w:rFonts w:ascii="Garamond" w:hAnsi="Garamond"/>
          <w:bCs/>
        </w:rPr>
        <w:t xml:space="preserve"> </w:t>
      </w:r>
      <w:r w:rsidRPr="0010173E">
        <w:rPr>
          <w:rFonts w:ascii="Garamond" w:hAnsi="Garamond"/>
          <w:bCs/>
          <w:i/>
        </w:rPr>
        <w:t>Oxford Research Encyclopedia of American History</w:t>
      </w:r>
    </w:p>
    <w:p w14:paraId="5CBDFDC8" w14:textId="77777777" w:rsidR="0010173E" w:rsidRDefault="0010173E" w:rsidP="00543C50">
      <w:pPr>
        <w:pStyle w:val="Default"/>
        <w:rPr>
          <w:rFonts w:ascii="Garamond" w:hAnsi="Garamond"/>
          <w:b/>
          <w:bCs/>
        </w:rPr>
      </w:pPr>
    </w:p>
    <w:p w14:paraId="0E27CE1F" w14:textId="6AA5F14A" w:rsidR="0084591E" w:rsidRPr="00B906AA" w:rsidRDefault="007C22C9" w:rsidP="00543C50">
      <w:pPr>
        <w:pStyle w:val="Default"/>
        <w:rPr>
          <w:rFonts w:ascii="Garamond" w:hAnsi="Garamond"/>
          <w:b/>
          <w:bCs/>
        </w:rPr>
      </w:pPr>
      <w:r w:rsidRPr="00B906AA">
        <w:rPr>
          <w:rFonts w:ascii="Garamond" w:hAnsi="Garamond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E598E6" wp14:editId="4B86007B">
                <wp:simplePos x="0" y="0"/>
                <wp:positionH relativeFrom="column">
                  <wp:posOffset>0</wp:posOffset>
                </wp:positionH>
                <wp:positionV relativeFrom="paragraph">
                  <wp:posOffset>148444</wp:posOffset>
                </wp:positionV>
                <wp:extent cx="5943600" cy="0"/>
                <wp:effectExtent l="0" t="0" r="19050" b="1905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D4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0;margin-top:11.7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r+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bhPkMxhUQVqmtDR3So3o1z5p+d0jpqiOq5TH67WQgOQsZybuUcHEGquyGL5pBDIEC&#10;cVjHxvYBEsaAjnEnp9tO+NEjCh+ni/xhl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"/>
            </w:pict>
          </mc:Fallback>
        </mc:AlternateContent>
      </w:r>
      <w:r w:rsidR="009227B8" w:rsidRPr="00B906AA">
        <w:rPr>
          <w:rFonts w:ascii="Garamond" w:hAnsi="Garamond"/>
          <w:b/>
          <w:bCs/>
        </w:rPr>
        <w:t xml:space="preserve">RECENT </w:t>
      </w:r>
      <w:r w:rsidR="0084591E" w:rsidRPr="00B906AA">
        <w:rPr>
          <w:rFonts w:ascii="Garamond" w:hAnsi="Garamond"/>
          <w:b/>
          <w:bCs/>
        </w:rPr>
        <w:t xml:space="preserve">GRANTS AND RESEARCH FELLOWSHIPS </w:t>
      </w:r>
    </w:p>
    <w:p w14:paraId="1E40E4C4" w14:textId="1F7E3A8D" w:rsidR="007C22C9" w:rsidRPr="007C22C9" w:rsidRDefault="007C22C9" w:rsidP="009F1AB2">
      <w:pPr>
        <w:pStyle w:val="Default"/>
        <w:ind w:left="720" w:hanging="72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 xml:space="preserve">Dean’s Research Reboot Grant for, </w:t>
      </w:r>
      <w:r w:rsidRPr="007C22C9">
        <w:rPr>
          <w:rFonts w:ascii="Garamond" w:hAnsi="Garamond"/>
          <w:i/>
        </w:rPr>
        <w:t>Mobilizing Social Change through Community-based Public History in Oberlin Village</w:t>
      </w:r>
      <w:r>
        <w:rPr>
          <w:rFonts w:ascii="Garamond" w:hAnsi="Garamond"/>
        </w:rPr>
        <w:t>, College of Humanities and Social Sciences, NC State</w:t>
      </w:r>
    </w:p>
    <w:p w14:paraId="0D8F78E6" w14:textId="57DB971C" w:rsidR="007C22C9" w:rsidRDefault="007C22C9" w:rsidP="009F1AB2">
      <w:pPr>
        <w:pStyle w:val="Default"/>
        <w:ind w:left="720" w:hanging="72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</w:r>
      <w:r w:rsidRPr="007C22C9">
        <w:rPr>
          <w:rFonts w:ascii="Garamond" w:hAnsi="Garamond"/>
        </w:rPr>
        <w:t>Co-PI for an “Outrea</w:t>
      </w:r>
      <w:r>
        <w:rPr>
          <w:rFonts w:ascii="Garamond" w:hAnsi="Garamond"/>
        </w:rPr>
        <w:t xml:space="preserve">ch &amp; Engagement Incentive Grant,” </w:t>
      </w:r>
      <w:r w:rsidRPr="007C22C9">
        <w:rPr>
          <w:rFonts w:ascii="Garamond" w:hAnsi="Garamond"/>
          <w:i/>
        </w:rPr>
        <w:t xml:space="preserve">Squeezed Out: Portraits of the US Housing Crisis </w:t>
      </w:r>
      <w:proofErr w:type="gramStart"/>
      <w:r w:rsidRPr="007C22C9">
        <w:rPr>
          <w:rFonts w:ascii="Garamond" w:hAnsi="Garamond"/>
          <w:i/>
        </w:rPr>
        <w:t>Through</w:t>
      </w:r>
      <w:proofErr w:type="gramEnd"/>
      <w:r w:rsidRPr="007C22C9">
        <w:rPr>
          <w:rFonts w:ascii="Garamond" w:hAnsi="Garamond"/>
          <w:i/>
        </w:rPr>
        <w:t xml:space="preserve"> One American City</w:t>
      </w:r>
      <w:r>
        <w:rPr>
          <w:rFonts w:ascii="Garamond" w:hAnsi="Garamond"/>
        </w:rPr>
        <w:t xml:space="preserve">, </w:t>
      </w:r>
      <w:r w:rsidRPr="007C22C9">
        <w:rPr>
          <w:rFonts w:ascii="Garamond" w:hAnsi="Garamond"/>
        </w:rPr>
        <w:t xml:space="preserve">NC State </w:t>
      </w:r>
      <w:r>
        <w:rPr>
          <w:rFonts w:ascii="Garamond" w:hAnsi="Garamond"/>
        </w:rPr>
        <w:t xml:space="preserve">Institute for Emerging Issues, </w:t>
      </w:r>
      <w:r w:rsidRPr="007C22C9">
        <w:rPr>
          <w:rFonts w:ascii="Garamond" w:hAnsi="Garamond"/>
        </w:rPr>
        <w:t>Office of Outreach &amp; Engagement</w:t>
      </w:r>
    </w:p>
    <w:p w14:paraId="281B2A3E" w14:textId="69055B61" w:rsidR="009F1AB2" w:rsidRPr="00B906AA" w:rsidRDefault="009F1AB2" w:rsidP="009F1AB2">
      <w:pPr>
        <w:pStyle w:val="Default"/>
        <w:ind w:left="720" w:hanging="720"/>
        <w:rPr>
          <w:rFonts w:ascii="Garamond" w:hAnsi="Garamond"/>
        </w:rPr>
      </w:pPr>
      <w:r w:rsidRPr="00B906AA">
        <w:rPr>
          <w:rFonts w:ascii="Garamond" w:hAnsi="Garamond"/>
        </w:rPr>
        <w:t>2016</w:t>
      </w:r>
      <w:r w:rsidRPr="00B906AA">
        <w:rPr>
          <w:rFonts w:ascii="Garamond" w:hAnsi="Garamond"/>
        </w:rPr>
        <w:tab/>
        <w:t xml:space="preserve">“A History of Heritage: Cultural Education, Community-based Archaeology, and Heritage Management in Belize,” </w:t>
      </w:r>
      <w:proofErr w:type="spellStart"/>
      <w:r w:rsidRPr="00B906AA">
        <w:rPr>
          <w:rFonts w:ascii="Garamond" w:hAnsi="Garamond"/>
        </w:rPr>
        <w:t>Wenner-Gren</w:t>
      </w:r>
      <w:proofErr w:type="spellEnd"/>
      <w:r w:rsidRPr="00B906AA">
        <w:rPr>
          <w:rFonts w:ascii="Garamond" w:hAnsi="Garamond"/>
        </w:rPr>
        <w:t xml:space="preserve"> Foundation Hunt Post-Doctoral Fellowship</w:t>
      </w:r>
    </w:p>
    <w:p w14:paraId="35306218" w14:textId="525B4879" w:rsidR="009F1AB2" w:rsidRPr="00B906AA" w:rsidRDefault="009F1AB2" w:rsidP="009F1AB2">
      <w:pPr>
        <w:pStyle w:val="Default"/>
        <w:ind w:left="720" w:hanging="720"/>
        <w:rPr>
          <w:rFonts w:ascii="Garamond" w:hAnsi="Garamond"/>
        </w:rPr>
      </w:pPr>
      <w:r w:rsidRPr="00B906AA">
        <w:rPr>
          <w:rFonts w:ascii="Garamond" w:hAnsi="Garamond"/>
        </w:rPr>
        <w:t>2016</w:t>
      </w:r>
      <w:r w:rsidRPr="00B906AA">
        <w:rPr>
          <w:rFonts w:ascii="Garamond" w:hAnsi="Garamond"/>
        </w:rPr>
        <w:tab/>
        <w:t>“Kriol Public History,” University of New Hampshire</w:t>
      </w:r>
      <w:r w:rsidR="00E74643" w:rsidRPr="00B906AA">
        <w:rPr>
          <w:rFonts w:ascii="Garamond" w:hAnsi="Garamond"/>
        </w:rPr>
        <w:t xml:space="preserve"> (UNH</w:t>
      </w:r>
      <w:r w:rsidRPr="00B906AA">
        <w:rPr>
          <w:rFonts w:ascii="Garamond" w:hAnsi="Garamond"/>
        </w:rPr>
        <w:t xml:space="preserve"> Emeriti Council Student Internat</w:t>
      </w:r>
      <w:r w:rsidR="00F33D8D">
        <w:rPr>
          <w:rFonts w:ascii="Garamond" w:hAnsi="Garamond"/>
        </w:rPr>
        <w:t xml:space="preserve">ional Service Initiative Grant, </w:t>
      </w:r>
      <w:r w:rsidRPr="00B906AA">
        <w:rPr>
          <w:rFonts w:ascii="Garamond" w:hAnsi="Garamond"/>
        </w:rPr>
        <w:t xml:space="preserve">Co-researcher with Eleanor Harrison-Buck, </w:t>
      </w:r>
      <w:r w:rsidR="00E74643" w:rsidRPr="00B906AA">
        <w:rPr>
          <w:rFonts w:ascii="Garamond" w:hAnsi="Garamond"/>
        </w:rPr>
        <w:t>UNH</w:t>
      </w:r>
      <w:r w:rsidRPr="00B906AA">
        <w:rPr>
          <w:rFonts w:ascii="Garamond" w:hAnsi="Garamond"/>
        </w:rPr>
        <w:t xml:space="preserve">) </w:t>
      </w:r>
    </w:p>
    <w:p w14:paraId="1C2FF6D5" w14:textId="77777777" w:rsidR="009F1AB2" w:rsidRPr="00B906AA" w:rsidRDefault="00607D29" w:rsidP="009F1AB2">
      <w:pPr>
        <w:pStyle w:val="Default"/>
        <w:ind w:left="720" w:hanging="720"/>
        <w:rPr>
          <w:rFonts w:ascii="Garamond" w:hAnsi="Garamond"/>
        </w:rPr>
      </w:pPr>
      <w:r w:rsidRPr="00B906AA">
        <w:rPr>
          <w:rFonts w:ascii="Garamond" w:hAnsi="Garamond"/>
        </w:rPr>
        <w:t xml:space="preserve">2015 </w:t>
      </w:r>
      <w:r w:rsidRPr="00B906AA">
        <w:rPr>
          <w:rFonts w:ascii="Garamond" w:hAnsi="Garamond"/>
        </w:rPr>
        <w:tab/>
      </w:r>
      <w:r w:rsidR="009F1AB2" w:rsidRPr="00B906AA">
        <w:rPr>
          <w:rFonts w:ascii="Garamond" w:hAnsi="Garamond"/>
        </w:rPr>
        <w:t xml:space="preserve">“Claiming the Past, Directing the Future: An International Public History Research Practicum in Crooked Tree Belize,” </w:t>
      </w:r>
      <w:r w:rsidRPr="00B906AA">
        <w:rPr>
          <w:rFonts w:ascii="Garamond" w:hAnsi="Garamond"/>
        </w:rPr>
        <w:t>NC State University</w:t>
      </w:r>
      <w:r w:rsidR="009F1AB2" w:rsidRPr="00B906AA">
        <w:rPr>
          <w:rFonts w:ascii="Garamond" w:hAnsi="Garamond"/>
        </w:rPr>
        <w:t xml:space="preserve">, Office of Research, Innovation and Economic Development, Faculty Research and Professional Development Grant </w:t>
      </w:r>
    </w:p>
    <w:p w14:paraId="771D011F" w14:textId="77777777" w:rsidR="00BB607F" w:rsidRPr="00B906AA" w:rsidRDefault="00BB607F" w:rsidP="00543C50">
      <w:pPr>
        <w:pStyle w:val="Default"/>
        <w:ind w:left="720" w:hanging="720"/>
        <w:rPr>
          <w:rFonts w:ascii="Garamond" w:hAnsi="Garamond"/>
        </w:rPr>
      </w:pPr>
      <w:r w:rsidRPr="00B906AA">
        <w:rPr>
          <w:rFonts w:ascii="Garamond" w:hAnsi="Garamond"/>
        </w:rPr>
        <w:t>2014</w:t>
      </w:r>
      <w:r w:rsidRPr="00B906AA">
        <w:rPr>
          <w:rFonts w:ascii="Garamond" w:hAnsi="Garamond"/>
        </w:rPr>
        <w:tab/>
      </w:r>
      <w:r w:rsidR="009F1AB2" w:rsidRPr="00B906AA">
        <w:rPr>
          <w:rFonts w:ascii="Garamond" w:hAnsi="Garamond"/>
        </w:rPr>
        <w:t xml:space="preserve">“Community-based Heritage Preservation and Public History Research in Belize,” </w:t>
      </w:r>
      <w:r w:rsidRPr="00B906AA">
        <w:rPr>
          <w:rFonts w:ascii="Garamond" w:hAnsi="Garamond"/>
        </w:rPr>
        <w:t xml:space="preserve">CHASS Scholarship and Research Award, </w:t>
      </w:r>
      <w:r w:rsidR="00607D29" w:rsidRPr="00B906AA">
        <w:rPr>
          <w:rFonts w:ascii="Garamond" w:hAnsi="Garamond"/>
        </w:rPr>
        <w:t>NC State University</w:t>
      </w:r>
    </w:p>
    <w:p w14:paraId="37CAFF4F" w14:textId="77777777" w:rsidR="009227B8" w:rsidRPr="00B906AA" w:rsidRDefault="009227B8" w:rsidP="00543C50">
      <w:pPr>
        <w:pStyle w:val="Default"/>
        <w:rPr>
          <w:rFonts w:ascii="Garamond" w:hAnsi="Garamond"/>
          <w:b/>
          <w:bCs/>
        </w:rPr>
      </w:pPr>
    </w:p>
    <w:p w14:paraId="01B1386B" w14:textId="77777777" w:rsidR="00AC0FDC" w:rsidRPr="00B906AA" w:rsidRDefault="00AC720B" w:rsidP="00543C50">
      <w:pPr>
        <w:pStyle w:val="Default"/>
        <w:rPr>
          <w:rFonts w:ascii="Garamond" w:hAnsi="Garamond"/>
        </w:rPr>
      </w:pPr>
      <w:r w:rsidRPr="00B906AA">
        <w:rPr>
          <w:rFonts w:ascii="Garamond" w:hAnsi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31A58A" wp14:editId="5CA85C93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43600" cy="0"/>
                <wp:effectExtent l="9525" t="9525" r="9525" b="9525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E4FC" id="AutoShape 61" o:spid="_x0000_s1026" type="#_x0000_t32" style="position:absolute;margin-left:0;margin-top:12.75pt;width:46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6S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"/>
            </w:pict>
          </mc:Fallback>
        </mc:AlternateContent>
      </w:r>
      <w:r w:rsidR="00074B81" w:rsidRPr="00B906AA">
        <w:rPr>
          <w:rFonts w:ascii="Garamond" w:hAnsi="Garamond"/>
          <w:b/>
          <w:bCs/>
        </w:rPr>
        <w:t xml:space="preserve">RECENT </w:t>
      </w:r>
      <w:r w:rsidR="00AC0FDC" w:rsidRPr="00B906AA">
        <w:rPr>
          <w:rFonts w:ascii="Garamond" w:hAnsi="Garamond"/>
          <w:b/>
          <w:bCs/>
        </w:rPr>
        <w:t xml:space="preserve">PROFESSIONAL CONFERENCE PARTICIPATION </w:t>
      </w:r>
    </w:p>
    <w:p w14:paraId="06CE15A0" w14:textId="77777777" w:rsidR="00247E21" w:rsidRPr="00B906AA" w:rsidRDefault="00AC0FDC" w:rsidP="00543C5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B906AA">
        <w:rPr>
          <w:rFonts w:ascii="Garamond" w:hAnsi="Garamond" w:cs="Arial"/>
          <w:b/>
          <w:sz w:val="24"/>
          <w:szCs w:val="24"/>
        </w:rPr>
        <w:t>Panels Organized</w:t>
      </w:r>
      <w:r w:rsidR="00954D46" w:rsidRPr="00B906AA">
        <w:rPr>
          <w:rFonts w:ascii="Garamond" w:hAnsi="Garamond" w:cs="Arial"/>
          <w:b/>
          <w:sz w:val="24"/>
          <w:szCs w:val="24"/>
        </w:rPr>
        <w:t xml:space="preserve"> and</w:t>
      </w:r>
      <w:r w:rsidR="002977B6" w:rsidRPr="00B906AA">
        <w:rPr>
          <w:rFonts w:ascii="Garamond" w:hAnsi="Garamond" w:cs="Arial"/>
          <w:b/>
          <w:sz w:val="24"/>
          <w:szCs w:val="24"/>
        </w:rPr>
        <w:t>/or</w:t>
      </w:r>
      <w:r w:rsidR="00954D46" w:rsidRPr="00B906AA">
        <w:rPr>
          <w:rFonts w:ascii="Garamond" w:hAnsi="Garamond" w:cs="Arial"/>
          <w:b/>
          <w:sz w:val="24"/>
          <w:szCs w:val="24"/>
        </w:rPr>
        <w:t xml:space="preserve"> Chaired</w:t>
      </w:r>
    </w:p>
    <w:p w14:paraId="520EE53E" w14:textId="66D91B82" w:rsidR="00CB3EA6" w:rsidRDefault="00CB3EA6" w:rsidP="00CB3E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2020 </w:t>
      </w:r>
      <w:r>
        <w:rPr>
          <w:rFonts w:ascii="Garamond" w:hAnsi="Garamond" w:cs="Arial"/>
          <w:sz w:val="24"/>
          <w:szCs w:val="24"/>
        </w:rPr>
        <w:tab/>
      </w:r>
      <w:r w:rsidRPr="00B906AA">
        <w:rPr>
          <w:rFonts w:ascii="Garamond" w:hAnsi="Garamond" w:cs="Arial"/>
          <w:sz w:val="24"/>
          <w:szCs w:val="24"/>
        </w:rPr>
        <w:t>Facilitator/C</w:t>
      </w:r>
      <w:r>
        <w:rPr>
          <w:rFonts w:ascii="Garamond" w:hAnsi="Garamond" w:cs="Arial"/>
          <w:sz w:val="24"/>
          <w:szCs w:val="24"/>
        </w:rPr>
        <w:t>o-organizer (with Tammy Gordon and Jaroslav Ira)</w:t>
      </w:r>
      <w:r w:rsidRPr="00B906AA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“</w:t>
      </w:r>
      <w:r w:rsidRPr="00CB3EA6">
        <w:rPr>
          <w:rFonts w:ascii="Garamond" w:hAnsi="Garamond" w:cs="Arial"/>
          <w:sz w:val="24"/>
          <w:szCs w:val="24"/>
        </w:rPr>
        <w:t>International Perspectives on Heritage and Public Hist</w:t>
      </w:r>
      <w:r>
        <w:rPr>
          <w:rFonts w:ascii="Garamond" w:hAnsi="Garamond" w:cs="Arial"/>
          <w:sz w:val="24"/>
          <w:szCs w:val="24"/>
        </w:rPr>
        <w:t xml:space="preserve">ory Education.” </w:t>
      </w:r>
      <w:proofErr w:type="gramStart"/>
      <w:r>
        <w:rPr>
          <w:rFonts w:ascii="Garamond" w:hAnsi="Garamond" w:cs="Arial"/>
          <w:sz w:val="24"/>
          <w:szCs w:val="24"/>
        </w:rPr>
        <w:t>9th</w:t>
      </w:r>
      <w:proofErr w:type="gramEnd"/>
      <w:r>
        <w:rPr>
          <w:rFonts w:ascii="Garamond" w:hAnsi="Garamond" w:cs="Arial"/>
          <w:sz w:val="24"/>
          <w:szCs w:val="24"/>
        </w:rPr>
        <w:t xml:space="preserve"> World </w:t>
      </w:r>
      <w:r w:rsidRPr="00CB3EA6">
        <w:rPr>
          <w:rFonts w:ascii="Garamond" w:hAnsi="Garamond" w:cs="Arial"/>
          <w:sz w:val="24"/>
          <w:szCs w:val="24"/>
        </w:rPr>
        <w:t>Archaeological Congress Prague, Czech Republic in July 2020</w:t>
      </w:r>
      <w:r w:rsidR="008E2B7F">
        <w:rPr>
          <w:rFonts w:ascii="Garamond" w:hAnsi="Garamond" w:cs="Arial"/>
          <w:sz w:val="24"/>
          <w:szCs w:val="24"/>
        </w:rPr>
        <w:t>,</w:t>
      </w:r>
      <w:r w:rsidRPr="00CB3EA6">
        <w:rPr>
          <w:rFonts w:ascii="Garamond" w:hAnsi="Garamond" w:cs="Arial"/>
          <w:sz w:val="24"/>
          <w:szCs w:val="24"/>
        </w:rPr>
        <w:t xml:space="preserve"> conference postponed until July 202</w:t>
      </w:r>
      <w:r w:rsidR="008E2B7F">
        <w:rPr>
          <w:rFonts w:ascii="Garamond" w:hAnsi="Garamond" w:cs="Arial"/>
          <w:sz w:val="24"/>
          <w:szCs w:val="24"/>
        </w:rPr>
        <w:t>2</w:t>
      </w:r>
      <w:r w:rsidRPr="00CB3EA6">
        <w:rPr>
          <w:rFonts w:ascii="Garamond" w:hAnsi="Garamond" w:cs="Arial"/>
          <w:sz w:val="24"/>
          <w:szCs w:val="24"/>
        </w:rPr>
        <w:t xml:space="preserve"> due to COVID-19. </w:t>
      </w:r>
    </w:p>
    <w:p w14:paraId="42BE7159" w14:textId="47C0FF4C" w:rsidR="00083EB0" w:rsidRPr="00B906AA" w:rsidRDefault="00083EB0" w:rsidP="00543C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  <w:r w:rsidRPr="00B906AA">
        <w:rPr>
          <w:rFonts w:ascii="Garamond" w:hAnsi="Garamond" w:cs="Arial"/>
          <w:sz w:val="24"/>
          <w:szCs w:val="24"/>
        </w:rPr>
        <w:t>2018</w:t>
      </w:r>
      <w:r w:rsidRPr="00B906AA">
        <w:rPr>
          <w:rFonts w:ascii="Garamond" w:hAnsi="Garamond" w:cs="Arial"/>
          <w:sz w:val="24"/>
          <w:szCs w:val="24"/>
        </w:rPr>
        <w:tab/>
        <w:t xml:space="preserve">Facilitator/Chair, “Public History and African American </w:t>
      </w:r>
      <w:proofErr w:type="spellStart"/>
      <w:r w:rsidRPr="00B906AA">
        <w:rPr>
          <w:rFonts w:ascii="Garamond" w:hAnsi="Garamond" w:cs="Arial"/>
          <w:sz w:val="24"/>
          <w:szCs w:val="24"/>
        </w:rPr>
        <w:t>Automobility</w:t>
      </w:r>
      <w:proofErr w:type="spellEnd"/>
      <w:r w:rsidRPr="00B906AA">
        <w:rPr>
          <w:rFonts w:ascii="Garamond" w:hAnsi="Garamond" w:cs="Arial"/>
          <w:sz w:val="24"/>
          <w:szCs w:val="24"/>
        </w:rPr>
        <w:t>: Researching the Negro Motorist Green Books” at National Council on Public History Annual Meeting, Las Vegas, NV</w:t>
      </w:r>
    </w:p>
    <w:p w14:paraId="24F7991C" w14:textId="4E995B88" w:rsidR="001F5131" w:rsidRPr="007C22C9" w:rsidRDefault="001F5131" w:rsidP="007C22C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  <w:r w:rsidRPr="00B906AA">
        <w:rPr>
          <w:rFonts w:ascii="Garamond" w:hAnsi="Garamond" w:cs="Arial"/>
          <w:sz w:val="24"/>
          <w:szCs w:val="24"/>
        </w:rPr>
        <w:t>2016</w:t>
      </w:r>
      <w:r w:rsidRPr="00B906AA">
        <w:rPr>
          <w:rFonts w:ascii="Garamond" w:hAnsi="Garamond" w:cs="Arial"/>
          <w:sz w:val="24"/>
          <w:szCs w:val="24"/>
        </w:rPr>
        <w:tab/>
        <w:t xml:space="preserve">Chair and Panelist, “Using Ethnography in Public History to Challenge the Exclusive Past,” National Council on Public History Annual Meeting, Baltimore, MD </w:t>
      </w:r>
    </w:p>
    <w:p w14:paraId="49B992D0" w14:textId="77777777" w:rsidR="00247E21" w:rsidRPr="00B906AA" w:rsidRDefault="00AC0FDC" w:rsidP="00543C5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B906AA">
        <w:rPr>
          <w:rFonts w:ascii="Garamond" w:hAnsi="Garamond" w:cs="Arial"/>
          <w:b/>
          <w:sz w:val="24"/>
          <w:szCs w:val="24"/>
        </w:rPr>
        <w:t>Present</w:t>
      </w:r>
      <w:r w:rsidR="00247E21" w:rsidRPr="00B906AA">
        <w:rPr>
          <w:rFonts w:ascii="Garamond" w:hAnsi="Garamond" w:cs="Arial"/>
          <w:b/>
          <w:sz w:val="24"/>
          <w:szCs w:val="24"/>
        </w:rPr>
        <w:t xml:space="preserve">ations </w:t>
      </w:r>
    </w:p>
    <w:p w14:paraId="2D7B649D" w14:textId="5C30D711" w:rsidR="00CB3EA6" w:rsidRDefault="00CB3EA6" w:rsidP="00543C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2019</w:t>
      </w:r>
      <w:proofErr w:type="gramEnd"/>
      <w:r>
        <w:rPr>
          <w:rFonts w:ascii="Garamond" w:hAnsi="Garamond" w:cs="Arial"/>
          <w:sz w:val="24"/>
          <w:szCs w:val="24"/>
        </w:rPr>
        <w:tab/>
      </w:r>
      <w:r w:rsidRPr="00CB3EA6">
        <w:rPr>
          <w:rFonts w:ascii="Garamond" w:hAnsi="Garamond" w:cs="Arial"/>
          <w:sz w:val="24"/>
          <w:szCs w:val="24"/>
        </w:rPr>
        <w:t xml:space="preserve"> “Superstition, Supernatural Objects, and Heritage Agency: Colonial Archaeologists’ Interpretations of</w:t>
      </w:r>
      <w:r>
        <w:rPr>
          <w:rFonts w:ascii="Garamond" w:hAnsi="Garamond" w:cs="Arial"/>
          <w:sz w:val="24"/>
          <w:szCs w:val="24"/>
        </w:rPr>
        <w:t xml:space="preserve"> the ‘Mysterious’ Maya,” at </w:t>
      </w:r>
      <w:r w:rsidRPr="00CB3EA6">
        <w:rPr>
          <w:rFonts w:ascii="Garamond" w:hAnsi="Garamond" w:cs="Arial"/>
          <w:sz w:val="24"/>
          <w:szCs w:val="24"/>
        </w:rPr>
        <w:t xml:space="preserve">William Peace University Interdisciplinary Conference, </w:t>
      </w:r>
      <w:r w:rsidRPr="00CB3EA6">
        <w:rPr>
          <w:rFonts w:ascii="Garamond" w:hAnsi="Garamond" w:cs="Arial"/>
          <w:i/>
          <w:sz w:val="24"/>
          <w:szCs w:val="24"/>
        </w:rPr>
        <w:t>Exploring the Macabre, Malevolent, and Mysterious</w:t>
      </w:r>
      <w:r>
        <w:rPr>
          <w:rFonts w:ascii="Garamond" w:hAnsi="Garamond" w:cs="Arial"/>
          <w:sz w:val="24"/>
          <w:szCs w:val="24"/>
        </w:rPr>
        <w:t>, Raleigh, NC.</w:t>
      </w:r>
    </w:p>
    <w:p w14:paraId="08AF3436" w14:textId="5676FAAB" w:rsidR="00B906AA" w:rsidRDefault="00B906AA" w:rsidP="00543C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2019</w:t>
      </w:r>
      <w:r>
        <w:rPr>
          <w:rFonts w:ascii="Garamond" w:hAnsi="Garamond" w:cs="Arial"/>
          <w:sz w:val="24"/>
          <w:szCs w:val="24"/>
        </w:rPr>
        <w:tab/>
      </w:r>
      <w:r w:rsidRPr="00B906AA">
        <w:rPr>
          <w:rFonts w:ascii="Garamond" w:hAnsi="Garamond" w:cs="Arial"/>
          <w:sz w:val="24"/>
          <w:szCs w:val="24"/>
        </w:rPr>
        <w:t>“</w:t>
      </w:r>
      <w:proofErr w:type="spellStart"/>
      <w:r w:rsidRPr="00B906AA">
        <w:rPr>
          <w:rFonts w:ascii="Garamond" w:hAnsi="Garamond" w:cs="Arial"/>
          <w:sz w:val="24"/>
          <w:szCs w:val="24"/>
        </w:rPr>
        <w:t>PopPalaeo</w:t>
      </w:r>
      <w:proofErr w:type="spellEnd"/>
      <w:r w:rsidRPr="00B906AA">
        <w:rPr>
          <w:rFonts w:ascii="Garamond" w:hAnsi="Garamond" w:cs="Arial"/>
          <w:sz w:val="24"/>
          <w:szCs w:val="24"/>
        </w:rPr>
        <w:t xml:space="preserve"> in the Undergraduate Classroom: Using Fraudulent </w:t>
      </w:r>
      <w:proofErr w:type="spellStart"/>
      <w:r w:rsidRPr="00B906AA">
        <w:rPr>
          <w:rFonts w:ascii="Garamond" w:hAnsi="Garamond" w:cs="Arial"/>
          <w:sz w:val="24"/>
          <w:szCs w:val="24"/>
        </w:rPr>
        <w:t>Palaeoanthropological</w:t>
      </w:r>
      <w:proofErr w:type="spellEnd"/>
      <w:r w:rsidRPr="00B906AA">
        <w:rPr>
          <w:rFonts w:ascii="Garamond" w:hAnsi="Garamond" w:cs="Arial"/>
          <w:sz w:val="24"/>
          <w:szCs w:val="24"/>
        </w:rPr>
        <w:t xml:space="preserve"> Finds to Teach Critical Thinking,” at the workshop, </w:t>
      </w:r>
      <w:r w:rsidRPr="00B906AA">
        <w:rPr>
          <w:rFonts w:ascii="Garamond" w:hAnsi="Garamond" w:cs="Arial"/>
          <w:i/>
          <w:sz w:val="24"/>
          <w:szCs w:val="24"/>
        </w:rPr>
        <w:t xml:space="preserve">Popularizing </w:t>
      </w:r>
      <w:proofErr w:type="spellStart"/>
      <w:r w:rsidRPr="00B906AA">
        <w:rPr>
          <w:rFonts w:ascii="Garamond" w:hAnsi="Garamond" w:cs="Arial"/>
          <w:i/>
          <w:sz w:val="24"/>
          <w:szCs w:val="24"/>
        </w:rPr>
        <w:t>Palaeontology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r w:rsidRPr="00B906AA">
        <w:rPr>
          <w:rFonts w:ascii="Garamond" w:hAnsi="Garamond" w:cs="Arial"/>
          <w:sz w:val="24"/>
          <w:szCs w:val="24"/>
        </w:rPr>
        <w:t>North Carolina Museum of Natural Sciences, Raleigh, NC</w:t>
      </w:r>
    </w:p>
    <w:p w14:paraId="101F13B3" w14:textId="43F427FF" w:rsidR="00083EB0" w:rsidRPr="00B906AA" w:rsidRDefault="00083EB0" w:rsidP="00543C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  <w:r w:rsidRPr="00B906AA">
        <w:rPr>
          <w:rFonts w:ascii="Garamond" w:hAnsi="Garamond" w:cs="Arial"/>
          <w:sz w:val="24"/>
          <w:szCs w:val="24"/>
        </w:rPr>
        <w:t>2017</w:t>
      </w:r>
      <w:r w:rsidRPr="00B906AA">
        <w:rPr>
          <w:rFonts w:ascii="Garamond" w:hAnsi="Garamond" w:cs="Arial"/>
          <w:sz w:val="24"/>
          <w:szCs w:val="24"/>
        </w:rPr>
        <w:tab/>
        <w:t xml:space="preserve">“Whose Heritage?: Engaging Atlantic World Histories in Belizean Cultural Initiatives,” at College of Charleston’s Carolina </w:t>
      </w:r>
      <w:proofErr w:type="spellStart"/>
      <w:r w:rsidRPr="00B906AA">
        <w:rPr>
          <w:rFonts w:ascii="Garamond" w:hAnsi="Garamond" w:cs="Arial"/>
          <w:sz w:val="24"/>
          <w:szCs w:val="24"/>
        </w:rPr>
        <w:t>Lowcountry</w:t>
      </w:r>
      <w:proofErr w:type="spellEnd"/>
      <w:r w:rsidRPr="00B906AA">
        <w:rPr>
          <w:rFonts w:ascii="Garamond" w:hAnsi="Garamond" w:cs="Arial"/>
          <w:sz w:val="24"/>
          <w:szCs w:val="24"/>
        </w:rPr>
        <w:t xml:space="preserve"> and Atlantic World Program Conference, </w:t>
      </w:r>
      <w:r w:rsidRPr="00B906AA">
        <w:rPr>
          <w:rFonts w:ascii="Garamond" w:hAnsi="Garamond" w:cs="Arial"/>
          <w:i/>
          <w:sz w:val="24"/>
          <w:szCs w:val="24"/>
        </w:rPr>
        <w:t>Transforming Public History from Charleston to the Atlantic World</w:t>
      </w:r>
      <w:r w:rsidRPr="00B906AA">
        <w:rPr>
          <w:rFonts w:ascii="Garamond" w:hAnsi="Garamond" w:cs="Arial"/>
          <w:sz w:val="24"/>
          <w:szCs w:val="24"/>
        </w:rPr>
        <w:t>, Charleston, SC</w:t>
      </w:r>
    </w:p>
    <w:p w14:paraId="6F420A44" w14:textId="2917C64C" w:rsidR="00607D29" w:rsidRPr="00B906AA" w:rsidRDefault="00607D29" w:rsidP="00543C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  <w:r w:rsidRPr="00B906AA">
        <w:rPr>
          <w:rFonts w:ascii="Garamond" w:hAnsi="Garamond" w:cs="Arial"/>
          <w:sz w:val="24"/>
          <w:szCs w:val="24"/>
        </w:rPr>
        <w:t>2016</w:t>
      </w:r>
      <w:r w:rsidRPr="00B906AA">
        <w:rPr>
          <w:rFonts w:ascii="Garamond" w:hAnsi="Garamond" w:cs="Arial"/>
          <w:sz w:val="24"/>
          <w:szCs w:val="24"/>
        </w:rPr>
        <w:tab/>
        <w:t>“Claiming the Past, Directing the Future: An International Heritage Research Practicum in Belize,” 8</w:t>
      </w:r>
      <w:r w:rsidRPr="00B906AA">
        <w:rPr>
          <w:rFonts w:ascii="Garamond" w:hAnsi="Garamond" w:cs="Arial"/>
          <w:sz w:val="24"/>
          <w:szCs w:val="24"/>
          <w:vertAlign w:val="superscript"/>
        </w:rPr>
        <w:t>th</w:t>
      </w:r>
      <w:r w:rsidRPr="00B906AA">
        <w:rPr>
          <w:rFonts w:ascii="Garamond" w:hAnsi="Garamond" w:cs="Arial"/>
          <w:sz w:val="24"/>
          <w:szCs w:val="24"/>
        </w:rPr>
        <w:t xml:space="preserve"> World Archaeological Congress, Kyoto, Japan</w:t>
      </w:r>
    </w:p>
    <w:p w14:paraId="5390CCFC" w14:textId="77777777" w:rsidR="00134C19" w:rsidRPr="00B906AA" w:rsidRDefault="00607D29" w:rsidP="00543C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  <w:r w:rsidRPr="00B906AA">
        <w:rPr>
          <w:rFonts w:ascii="Garamond" w:hAnsi="Garamond" w:cs="Arial"/>
          <w:sz w:val="24"/>
          <w:szCs w:val="24"/>
        </w:rPr>
        <w:t>2016</w:t>
      </w:r>
      <w:r w:rsidRPr="00B906AA">
        <w:rPr>
          <w:rFonts w:ascii="Garamond" w:hAnsi="Garamond" w:cs="Arial"/>
          <w:sz w:val="24"/>
          <w:szCs w:val="24"/>
        </w:rPr>
        <w:tab/>
        <w:t>“Claiming the Past, Directing the Future: An International Public History Research Practicum in Crooked Tree Belize,” Belize Archaeol</w:t>
      </w:r>
      <w:r w:rsidR="00134C19" w:rsidRPr="00B906AA">
        <w:rPr>
          <w:rFonts w:ascii="Garamond" w:hAnsi="Garamond" w:cs="Arial"/>
          <w:sz w:val="24"/>
          <w:szCs w:val="24"/>
        </w:rPr>
        <w:t>ogy and Anthropology Symposium</w:t>
      </w:r>
    </w:p>
    <w:p w14:paraId="08D4F5C1" w14:textId="58E3D357" w:rsidR="0078270E" w:rsidRDefault="0078270E" w:rsidP="009471F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</w:p>
    <w:p w14:paraId="73C2D1FD" w14:textId="26DF6ABA" w:rsidR="0078270E" w:rsidRPr="00B906AA" w:rsidRDefault="0078270E" w:rsidP="0078270E">
      <w:pPr>
        <w:pStyle w:val="Default"/>
        <w:rPr>
          <w:rFonts w:ascii="Garamond" w:hAnsi="Garamond"/>
        </w:rPr>
      </w:pPr>
      <w:r w:rsidRPr="00B906AA">
        <w:rPr>
          <w:rFonts w:ascii="Garamond" w:hAnsi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FEBC97" wp14:editId="2E95B31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43600" cy="0"/>
                <wp:effectExtent l="9525" t="9525" r="9525" b="9525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24D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0;margin-top:12.75pt;width:46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+t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"/>
            </w:pict>
          </mc:Fallback>
        </mc:AlternateContent>
      </w:r>
      <w:r>
        <w:rPr>
          <w:rFonts w:ascii="Garamond" w:hAnsi="Garamond"/>
          <w:b/>
          <w:bCs/>
          <w:noProof/>
        </w:rPr>
        <w:t>SERVICE AND COMMUNITY ENGAGEMENT</w:t>
      </w:r>
    </w:p>
    <w:p w14:paraId="6607E7B2" w14:textId="7284CD0D" w:rsidR="0078270E" w:rsidRDefault="0078270E" w:rsidP="009471F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2015-</w:t>
      </w:r>
      <w:r>
        <w:rPr>
          <w:rFonts w:ascii="Garamond" w:hAnsi="Garamond" w:cs="Arial"/>
          <w:sz w:val="24"/>
          <w:szCs w:val="24"/>
        </w:rPr>
        <w:tab/>
        <w:t>Member of the Friends of Oberlin Village</w:t>
      </w:r>
    </w:p>
    <w:p w14:paraId="372FA160" w14:textId="588AF5E3" w:rsidR="0078270E" w:rsidRDefault="0078270E" w:rsidP="009471F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2017-</w:t>
      </w:r>
      <w:r>
        <w:rPr>
          <w:rFonts w:ascii="Garamond" w:hAnsi="Garamond" w:cs="Arial"/>
          <w:sz w:val="24"/>
          <w:szCs w:val="24"/>
        </w:rPr>
        <w:tab/>
        <w:t xml:space="preserve">Member of the </w:t>
      </w:r>
      <w:r w:rsidRPr="0078270E">
        <w:rPr>
          <w:rFonts w:ascii="Garamond" w:hAnsi="Garamond" w:cs="Arial"/>
          <w:sz w:val="24"/>
          <w:szCs w:val="24"/>
        </w:rPr>
        <w:t>City of Raleigh Historic Resou</w:t>
      </w:r>
      <w:r>
        <w:rPr>
          <w:rFonts w:ascii="Garamond" w:hAnsi="Garamond" w:cs="Arial"/>
          <w:sz w:val="24"/>
          <w:szCs w:val="24"/>
        </w:rPr>
        <w:t>rces and Museums Advisory Board.</w:t>
      </w:r>
    </w:p>
    <w:p w14:paraId="6710D828" w14:textId="2F8B4C52" w:rsidR="0078270E" w:rsidRPr="009471FC" w:rsidRDefault="0078270E" w:rsidP="007560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2020-</w:t>
      </w:r>
      <w:r>
        <w:rPr>
          <w:rFonts w:ascii="Garamond" w:hAnsi="Garamond" w:cs="Arial"/>
          <w:sz w:val="24"/>
          <w:szCs w:val="24"/>
        </w:rPr>
        <w:tab/>
        <w:t xml:space="preserve">Member of the </w:t>
      </w:r>
      <w:r w:rsidRPr="0078270E">
        <w:rPr>
          <w:rFonts w:ascii="Garamond" w:hAnsi="Garamond" w:cs="Arial"/>
          <w:sz w:val="24"/>
          <w:szCs w:val="24"/>
        </w:rPr>
        <w:t xml:space="preserve">Interpretive Planning Committee for </w:t>
      </w:r>
      <w:proofErr w:type="spellStart"/>
      <w:r w:rsidRPr="0078270E">
        <w:rPr>
          <w:rFonts w:ascii="Garamond" w:hAnsi="Garamond" w:cs="Arial"/>
          <w:sz w:val="24"/>
          <w:szCs w:val="24"/>
        </w:rPr>
        <w:t>Latta</w:t>
      </w:r>
      <w:proofErr w:type="spellEnd"/>
      <w:r w:rsidRPr="0078270E">
        <w:rPr>
          <w:rFonts w:ascii="Garamond" w:hAnsi="Garamond" w:cs="Arial"/>
          <w:sz w:val="24"/>
          <w:szCs w:val="24"/>
        </w:rPr>
        <w:t xml:space="preserve"> University Historic Park</w:t>
      </w:r>
    </w:p>
    <w:sectPr w:rsidR="0078270E" w:rsidRPr="009471FC" w:rsidSect="009471FC">
      <w:headerReference w:type="default" r:id="rId8"/>
      <w:footerReference w:type="first" r:id="rId9"/>
      <w:type w:val="continuous"/>
      <w:pgSz w:w="12240" w:h="15840"/>
      <w:pgMar w:top="1440" w:right="1440" w:bottom="108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0D186" w14:textId="77777777" w:rsidR="00675D48" w:rsidRDefault="00675D48" w:rsidP="00314F05">
      <w:pPr>
        <w:spacing w:after="0" w:line="240" w:lineRule="auto"/>
      </w:pPr>
      <w:r>
        <w:separator/>
      </w:r>
    </w:p>
  </w:endnote>
  <w:endnote w:type="continuationSeparator" w:id="0">
    <w:p w14:paraId="0B4AE002" w14:textId="77777777" w:rsidR="00675D48" w:rsidRDefault="00675D48" w:rsidP="0031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38D2" w14:textId="77777777" w:rsidR="00EB0676" w:rsidRPr="00000841" w:rsidRDefault="002D0EF3" w:rsidP="00EB0676">
    <w:pPr>
      <w:pStyle w:val="Address2"/>
    </w:pPr>
    <w:r>
      <w:t>2845 O’Berry Street</w:t>
    </w:r>
    <w:r w:rsidR="00C248D8" w:rsidRPr="00000841">
      <w:t xml:space="preserve">, </w:t>
    </w:r>
    <w:r w:rsidR="00000841" w:rsidRPr="00000841">
      <w:t>raleigh</w:t>
    </w:r>
    <w:r w:rsidR="00C248D8" w:rsidRPr="00000841">
      <w:t xml:space="preserve">, </w:t>
    </w:r>
    <w:r w:rsidR="00000841" w:rsidRPr="00000841">
      <w:t>nc</w:t>
    </w:r>
    <w:r w:rsidR="00C248D8" w:rsidRPr="00000841">
      <w:t xml:space="preserve"> </w:t>
    </w:r>
    <w:r w:rsidR="00000841" w:rsidRPr="00000841">
      <w:t>27607</w:t>
    </w:r>
  </w:p>
  <w:p w14:paraId="641C9FB6" w14:textId="77777777" w:rsidR="00C248D8" w:rsidRDefault="00C248D8" w:rsidP="00EB0676">
    <w:pPr>
      <w:pStyle w:val="Address2"/>
    </w:pPr>
    <w:r w:rsidRPr="00000841">
      <w:t xml:space="preserve">Phone </w:t>
    </w:r>
    <w:r w:rsidR="002D0EF3">
      <w:t>919 513</w:t>
    </w:r>
    <w:r w:rsidR="00000841" w:rsidRPr="00000841">
      <w:t xml:space="preserve"> 2212</w:t>
    </w:r>
    <w:r w:rsidRPr="00000841">
      <w:t xml:space="preserve"> • E-mail </w:t>
    </w:r>
    <w:r w:rsidR="00000841" w:rsidRPr="00000841">
      <w:t>aemcgill@ncsu</w:t>
    </w:r>
    <w:r w:rsidR="00EB0676" w:rsidRPr="00000841">
      <w:t>.edU</w:t>
    </w:r>
  </w:p>
  <w:p w14:paraId="3927F7A3" w14:textId="77777777" w:rsidR="00963186" w:rsidRPr="00C248D8" w:rsidRDefault="00963186" w:rsidP="00C24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6ABC" w14:textId="77777777" w:rsidR="00675D48" w:rsidRDefault="00675D48" w:rsidP="00314F05">
      <w:pPr>
        <w:spacing w:after="0" w:line="240" w:lineRule="auto"/>
      </w:pPr>
      <w:r>
        <w:separator/>
      </w:r>
    </w:p>
  </w:footnote>
  <w:footnote w:type="continuationSeparator" w:id="0">
    <w:p w14:paraId="6BFBC211" w14:textId="77777777" w:rsidR="00675D48" w:rsidRDefault="00675D48" w:rsidP="0031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977B" w14:textId="5EBD17AC" w:rsidR="00963186" w:rsidRPr="00B30498" w:rsidRDefault="00963186" w:rsidP="006D454A">
    <w:pPr>
      <w:pStyle w:val="Header"/>
      <w:jc w:val="right"/>
      <w:rPr>
        <w:rFonts w:ascii="Garamond" w:hAnsi="Garamond"/>
      </w:rPr>
    </w:pPr>
    <w:r w:rsidRPr="00B30498">
      <w:rPr>
        <w:rFonts w:ascii="Garamond" w:hAnsi="Garamond"/>
      </w:rPr>
      <w:t>McGill |</w:t>
    </w:r>
    <w:r w:rsidRPr="00B30498">
      <w:rPr>
        <w:rFonts w:ascii="Garamond" w:hAnsi="Garamond"/>
      </w:rPr>
      <w:fldChar w:fldCharType="begin"/>
    </w:r>
    <w:r w:rsidRPr="00B30498">
      <w:rPr>
        <w:rFonts w:ascii="Garamond" w:hAnsi="Garamond"/>
      </w:rPr>
      <w:instrText xml:space="preserve"> PAGE   \* MERGEFORMAT </w:instrText>
    </w:r>
    <w:r w:rsidRPr="00B30498">
      <w:rPr>
        <w:rFonts w:ascii="Garamond" w:hAnsi="Garamond"/>
      </w:rPr>
      <w:fldChar w:fldCharType="separate"/>
    </w:r>
    <w:r w:rsidR="002F1304">
      <w:rPr>
        <w:rFonts w:ascii="Garamond" w:hAnsi="Garamond"/>
        <w:noProof/>
      </w:rPr>
      <w:t>2</w:t>
    </w:r>
    <w:r w:rsidRPr="00B30498">
      <w:rPr>
        <w:rFonts w:ascii="Garamond" w:hAnsi="Garamond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94A"/>
    <w:multiLevelType w:val="hybridMultilevel"/>
    <w:tmpl w:val="A4B89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856D0"/>
    <w:multiLevelType w:val="hybridMultilevel"/>
    <w:tmpl w:val="8AFC5AB0"/>
    <w:lvl w:ilvl="0" w:tplc="36A238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3C07"/>
    <w:multiLevelType w:val="hybridMultilevel"/>
    <w:tmpl w:val="F8488250"/>
    <w:lvl w:ilvl="0" w:tplc="36A238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1FF7"/>
    <w:multiLevelType w:val="multilevel"/>
    <w:tmpl w:val="FC2CCC26"/>
    <w:lvl w:ilvl="0">
      <w:start w:val="2009"/>
      <w:numFmt w:val="decimal"/>
      <w:lvlText w:val="%1"/>
      <w:lvlJc w:val="left"/>
      <w:pPr>
        <w:ind w:left="1005" w:hanging="100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05" w:hanging="100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B4737D1"/>
    <w:multiLevelType w:val="hybridMultilevel"/>
    <w:tmpl w:val="5412AEAC"/>
    <w:lvl w:ilvl="0" w:tplc="739EFBAA">
      <w:start w:val="2015"/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64EDF"/>
    <w:multiLevelType w:val="multilevel"/>
    <w:tmpl w:val="225CA9A0"/>
    <w:lvl w:ilvl="0">
      <w:start w:val="2008"/>
      <w:numFmt w:val="decimal"/>
      <w:lvlText w:val="%1"/>
      <w:lvlJc w:val="left"/>
      <w:pPr>
        <w:ind w:left="1020" w:hanging="1020"/>
      </w:pPr>
      <w:rPr>
        <w:rFonts w:hint="default"/>
        <w:b/>
      </w:rPr>
    </w:lvl>
    <w:lvl w:ilvl="1">
      <w:start w:val="2009"/>
      <w:numFmt w:val="decimal"/>
      <w:lvlText w:val="%1-%2"/>
      <w:lvlJc w:val="left"/>
      <w:pPr>
        <w:ind w:left="1020" w:hanging="10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E27550A"/>
    <w:multiLevelType w:val="multilevel"/>
    <w:tmpl w:val="4E72FCB0"/>
    <w:lvl w:ilvl="0">
      <w:start w:val="2010"/>
      <w:numFmt w:val="decimal"/>
      <w:lvlText w:val="%1"/>
      <w:lvlJc w:val="left"/>
      <w:pPr>
        <w:ind w:left="945" w:hanging="945"/>
      </w:pPr>
      <w:rPr>
        <w:rFonts w:hint="default"/>
        <w:b/>
      </w:rPr>
    </w:lvl>
    <w:lvl w:ilvl="1">
      <w:start w:val="2011"/>
      <w:numFmt w:val="decimal"/>
      <w:lvlText w:val="%1-%2"/>
      <w:lvlJc w:val="left"/>
      <w:pPr>
        <w:ind w:left="945" w:hanging="94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45" w:hanging="94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3A657537"/>
    <w:multiLevelType w:val="hybridMultilevel"/>
    <w:tmpl w:val="15C8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412F1"/>
    <w:multiLevelType w:val="hybridMultilevel"/>
    <w:tmpl w:val="9536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284D"/>
    <w:multiLevelType w:val="hybridMultilevel"/>
    <w:tmpl w:val="D600496C"/>
    <w:lvl w:ilvl="0" w:tplc="36A238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BAB"/>
    <w:multiLevelType w:val="hybridMultilevel"/>
    <w:tmpl w:val="AEDA9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BE6420"/>
    <w:multiLevelType w:val="hybridMultilevel"/>
    <w:tmpl w:val="E03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50469"/>
    <w:multiLevelType w:val="hybridMultilevel"/>
    <w:tmpl w:val="34AAB5AE"/>
    <w:lvl w:ilvl="0" w:tplc="36A238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517B8"/>
    <w:multiLevelType w:val="hybridMultilevel"/>
    <w:tmpl w:val="15FE214E"/>
    <w:lvl w:ilvl="0" w:tplc="F62EE6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96884"/>
    <w:multiLevelType w:val="hybridMultilevel"/>
    <w:tmpl w:val="81E83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0A51E3"/>
    <w:multiLevelType w:val="hybridMultilevel"/>
    <w:tmpl w:val="64E8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64BAF"/>
    <w:multiLevelType w:val="hybridMultilevel"/>
    <w:tmpl w:val="02F8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16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CE"/>
    <w:rsid w:val="00000841"/>
    <w:rsid w:val="00003E34"/>
    <w:rsid w:val="00004341"/>
    <w:rsid w:val="00006453"/>
    <w:rsid w:val="0001067F"/>
    <w:rsid w:val="000128CA"/>
    <w:rsid w:val="000248FC"/>
    <w:rsid w:val="0003212B"/>
    <w:rsid w:val="000327A3"/>
    <w:rsid w:val="00044004"/>
    <w:rsid w:val="00044516"/>
    <w:rsid w:val="00054C5B"/>
    <w:rsid w:val="00054DAE"/>
    <w:rsid w:val="00060D99"/>
    <w:rsid w:val="000612AB"/>
    <w:rsid w:val="00064FCE"/>
    <w:rsid w:val="00072A3B"/>
    <w:rsid w:val="00074B81"/>
    <w:rsid w:val="000767B9"/>
    <w:rsid w:val="0007680B"/>
    <w:rsid w:val="00083AEC"/>
    <w:rsid w:val="00083C38"/>
    <w:rsid w:val="00083EB0"/>
    <w:rsid w:val="00085265"/>
    <w:rsid w:val="0008672A"/>
    <w:rsid w:val="000869DD"/>
    <w:rsid w:val="000953FE"/>
    <w:rsid w:val="000A1859"/>
    <w:rsid w:val="000A1B6D"/>
    <w:rsid w:val="000A5A05"/>
    <w:rsid w:val="000B2F0A"/>
    <w:rsid w:val="000D30CE"/>
    <w:rsid w:val="000D3944"/>
    <w:rsid w:val="000D5B2B"/>
    <w:rsid w:val="000E13F9"/>
    <w:rsid w:val="000E34B2"/>
    <w:rsid w:val="000E40FC"/>
    <w:rsid w:val="000E4D23"/>
    <w:rsid w:val="000F0C8A"/>
    <w:rsid w:val="000F306C"/>
    <w:rsid w:val="001013F1"/>
    <w:rsid w:val="00101491"/>
    <w:rsid w:val="0010173E"/>
    <w:rsid w:val="00107131"/>
    <w:rsid w:val="00122A01"/>
    <w:rsid w:val="0013001E"/>
    <w:rsid w:val="00133544"/>
    <w:rsid w:val="00134586"/>
    <w:rsid w:val="00134C19"/>
    <w:rsid w:val="0016257C"/>
    <w:rsid w:val="00166833"/>
    <w:rsid w:val="00181320"/>
    <w:rsid w:val="001853A2"/>
    <w:rsid w:val="001913AD"/>
    <w:rsid w:val="00194F65"/>
    <w:rsid w:val="00194FFC"/>
    <w:rsid w:val="001A4C30"/>
    <w:rsid w:val="001A513E"/>
    <w:rsid w:val="001A58AA"/>
    <w:rsid w:val="001A602E"/>
    <w:rsid w:val="001A67C9"/>
    <w:rsid w:val="001B3B34"/>
    <w:rsid w:val="001B4760"/>
    <w:rsid w:val="001C4290"/>
    <w:rsid w:val="001E1A7C"/>
    <w:rsid w:val="001E1BD5"/>
    <w:rsid w:val="001E4AE0"/>
    <w:rsid w:val="001F279E"/>
    <w:rsid w:val="001F5131"/>
    <w:rsid w:val="00202413"/>
    <w:rsid w:val="00225601"/>
    <w:rsid w:val="0023065C"/>
    <w:rsid w:val="002317A1"/>
    <w:rsid w:val="00231C20"/>
    <w:rsid w:val="00232D6D"/>
    <w:rsid w:val="002363DF"/>
    <w:rsid w:val="00237588"/>
    <w:rsid w:val="002415C7"/>
    <w:rsid w:val="00243353"/>
    <w:rsid w:val="00243F25"/>
    <w:rsid w:val="0024542F"/>
    <w:rsid w:val="00247568"/>
    <w:rsid w:val="00247E21"/>
    <w:rsid w:val="00260297"/>
    <w:rsid w:val="0026096B"/>
    <w:rsid w:val="002807D7"/>
    <w:rsid w:val="00293C98"/>
    <w:rsid w:val="002977B6"/>
    <w:rsid w:val="002A0C99"/>
    <w:rsid w:val="002A5ECF"/>
    <w:rsid w:val="002B286D"/>
    <w:rsid w:val="002B584B"/>
    <w:rsid w:val="002C0208"/>
    <w:rsid w:val="002C26C1"/>
    <w:rsid w:val="002C2C31"/>
    <w:rsid w:val="002C6FA6"/>
    <w:rsid w:val="002D0EF3"/>
    <w:rsid w:val="002D53E3"/>
    <w:rsid w:val="002D5AAE"/>
    <w:rsid w:val="002D620A"/>
    <w:rsid w:val="002D7612"/>
    <w:rsid w:val="002E063F"/>
    <w:rsid w:val="002E16C0"/>
    <w:rsid w:val="002E1728"/>
    <w:rsid w:val="002E4BCC"/>
    <w:rsid w:val="002E56A1"/>
    <w:rsid w:val="002E7932"/>
    <w:rsid w:val="002F0528"/>
    <w:rsid w:val="002F1304"/>
    <w:rsid w:val="002F20A3"/>
    <w:rsid w:val="003056C5"/>
    <w:rsid w:val="003107AD"/>
    <w:rsid w:val="0031207D"/>
    <w:rsid w:val="0031470E"/>
    <w:rsid w:val="00314F05"/>
    <w:rsid w:val="00316D32"/>
    <w:rsid w:val="00322BA6"/>
    <w:rsid w:val="00326482"/>
    <w:rsid w:val="003414BA"/>
    <w:rsid w:val="00361726"/>
    <w:rsid w:val="00362AB9"/>
    <w:rsid w:val="00362E03"/>
    <w:rsid w:val="00365A04"/>
    <w:rsid w:val="003664C0"/>
    <w:rsid w:val="00366BD8"/>
    <w:rsid w:val="00371D31"/>
    <w:rsid w:val="003850B8"/>
    <w:rsid w:val="00394FE4"/>
    <w:rsid w:val="00395046"/>
    <w:rsid w:val="00397A62"/>
    <w:rsid w:val="00397DBF"/>
    <w:rsid w:val="003A4557"/>
    <w:rsid w:val="003B61ED"/>
    <w:rsid w:val="003B6A69"/>
    <w:rsid w:val="003B6B4E"/>
    <w:rsid w:val="003C40D6"/>
    <w:rsid w:val="003D3913"/>
    <w:rsid w:val="003E1061"/>
    <w:rsid w:val="003E544C"/>
    <w:rsid w:val="003E7090"/>
    <w:rsid w:val="0040431B"/>
    <w:rsid w:val="00414A7E"/>
    <w:rsid w:val="00437CBA"/>
    <w:rsid w:val="00451374"/>
    <w:rsid w:val="00453461"/>
    <w:rsid w:val="00460428"/>
    <w:rsid w:val="004605FC"/>
    <w:rsid w:val="004626F1"/>
    <w:rsid w:val="0046401A"/>
    <w:rsid w:val="00474E3D"/>
    <w:rsid w:val="00477870"/>
    <w:rsid w:val="00486508"/>
    <w:rsid w:val="0049025C"/>
    <w:rsid w:val="0049229B"/>
    <w:rsid w:val="00495449"/>
    <w:rsid w:val="004A7D20"/>
    <w:rsid w:val="004B0A91"/>
    <w:rsid w:val="004B3979"/>
    <w:rsid w:val="004B4B34"/>
    <w:rsid w:val="004B7917"/>
    <w:rsid w:val="004C5635"/>
    <w:rsid w:val="004C6474"/>
    <w:rsid w:val="004C708E"/>
    <w:rsid w:val="004D1E41"/>
    <w:rsid w:val="004D33F1"/>
    <w:rsid w:val="004E750A"/>
    <w:rsid w:val="004F7958"/>
    <w:rsid w:val="005067D0"/>
    <w:rsid w:val="00510749"/>
    <w:rsid w:val="00510983"/>
    <w:rsid w:val="0051574B"/>
    <w:rsid w:val="00517391"/>
    <w:rsid w:val="00517AAB"/>
    <w:rsid w:val="00517C16"/>
    <w:rsid w:val="00532D1E"/>
    <w:rsid w:val="0054392D"/>
    <w:rsid w:val="00543C50"/>
    <w:rsid w:val="00551E42"/>
    <w:rsid w:val="00561646"/>
    <w:rsid w:val="00571396"/>
    <w:rsid w:val="00573AF8"/>
    <w:rsid w:val="00586C4C"/>
    <w:rsid w:val="00590A41"/>
    <w:rsid w:val="0059630F"/>
    <w:rsid w:val="005A2811"/>
    <w:rsid w:val="005A6AB5"/>
    <w:rsid w:val="005A6D2B"/>
    <w:rsid w:val="005B7E66"/>
    <w:rsid w:val="005C4ABD"/>
    <w:rsid w:val="005C77B9"/>
    <w:rsid w:val="005D7B56"/>
    <w:rsid w:val="00602DB2"/>
    <w:rsid w:val="00607905"/>
    <w:rsid w:val="00607D29"/>
    <w:rsid w:val="00614364"/>
    <w:rsid w:val="006351CA"/>
    <w:rsid w:val="006415AF"/>
    <w:rsid w:val="00642668"/>
    <w:rsid w:val="00642E7E"/>
    <w:rsid w:val="00652029"/>
    <w:rsid w:val="00655B3B"/>
    <w:rsid w:val="006566CE"/>
    <w:rsid w:val="0065682D"/>
    <w:rsid w:val="0066597B"/>
    <w:rsid w:val="00670679"/>
    <w:rsid w:val="00671292"/>
    <w:rsid w:val="00675D48"/>
    <w:rsid w:val="00680246"/>
    <w:rsid w:val="006838AE"/>
    <w:rsid w:val="006852A2"/>
    <w:rsid w:val="0068784D"/>
    <w:rsid w:val="00692541"/>
    <w:rsid w:val="00693BC9"/>
    <w:rsid w:val="0069480A"/>
    <w:rsid w:val="006A0C1C"/>
    <w:rsid w:val="006A0ED9"/>
    <w:rsid w:val="006A6B23"/>
    <w:rsid w:val="006B50C5"/>
    <w:rsid w:val="006D17AA"/>
    <w:rsid w:val="006D3151"/>
    <w:rsid w:val="006D417C"/>
    <w:rsid w:val="006D454A"/>
    <w:rsid w:val="006E56F6"/>
    <w:rsid w:val="006F5FC5"/>
    <w:rsid w:val="007068CC"/>
    <w:rsid w:val="0071024E"/>
    <w:rsid w:val="00714B97"/>
    <w:rsid w:val="00716A46"/>
    <w:rsid w:val="007221B4"/>
    <w:rsid w:val="00725B99"/>
    <w:rsid w:val="007410FE"/>
    <w:rsid w:val="00742351"/>
    <w:rsid w:val="00743D76"/>
    <w:rsid w:val="0075196B"/>
    <w:rsid w:val="00752352"/>
    <w:rsid w:val="00756069"/>
    <w:rsid w:val="007669CB"/>
    <w:rsid w:val="007709F8"/>
    <w:rsid w:val="007736F9"/>
    <w:rsid w:val="007739F0"/>
    <w:rsid w:val="00773D51"/>
    <w:rsid w:val="0077533F"/>
    <w:rsid w:val="0078270E"/>
    <w:rsid w:val="0078647F"/>
    <w:rsid w:val="007B16CC"/>
    <w:rsid w:val="007B31ED"/>
    <w:rsid w:val="007C01CA"/>
    <w:rsid w:val="007C22C9"/>
    <w:rsid w:val="007C72EA"/>
    <w:rsid w:val="007C7EB5"/>
    <w:rsid w:val="007D03DB"/>
    <w:rsid w:val="007E7325"/>
    <w:rsid w:val="007F190E"/>
    <w:rsid w:val="007F3ABA"/>
    <w:rsid w:val="007F6B42"/>
    <w:rsid w:val="008177DE"/>
    <w:rsid w:val="0084347D"/>
    <w:rsid w:val="0084591E"/>
    <w:rsid w:val="00847A9F"/>
    <w:rsid w:val="0085583A"/>
    <w:rsid w:val="0086137C"/>
    <w:rsid w:val="00871B7F"/>
    <w:rsid w:val="008740D0"/>
    <w:rsid w:val="00883502"/>
    <w:rsid w:val="00884F84"/>
    <w:rsid w:val="008A1536"/>
    <w:rsid w:val="008A17F8"/>
    <w:rsid w:val="008A7687"/>
    <w:rsid w:val="008B533E"/>
    <w:rsid w:val="008D5E39"/>
    <w:rsid w:val="008E0D01"/>
    <w:rsid w:val="008E2B7F"/>
    <w:rsid w:val="008F18BD"/>
    <w:rsid w:val="009030CC"/>
    <w:rsid w:val="0090571B"/>
    <w:rsid w:val="00907CF4"/>
    <w:rsid w:val="009108B8"/>
    <w:rsid w:val="00911A02"/>
    <w:rsid w:val="00913149"/>
    <w:rsid w:val="00921F94"/>
    <w:rsid w:val="009227B8"/>
    <w:rsid w:val="00923826"/>
    <w:rsid w:val="009263F1"/>
    <w:rsid w:val="0093037B"/>
    <w:rsid w:val="00932F66"/>
    <w:rsid w:val="00936321"/>
    <w:rsid w:val="009364E8"/>
    <w:rsid w:val="00937CFA"/>
    <w:rsid w:val="009471FC"/>
    <w:rsid w:val="00950173"/>
    <w:rsid w:val="0095079F"/>
    <w:rsid w:val="00954096"/>
    <w:rsid w:val="00954D46"/>
    <w:rsid w:val="00962784"/>
    <w:rsid w:val="00963186"/>
    <w:rsid w:val="00970DAB"/>
    <w:rsid w:val="009730B9"/>
    <w:rsid w:val="009849BC"/>
    <w:rsid w:val="009926C3"/>
    <w:rsid w:val="0099455F"/>
    <w:rsid w:val="00997E7F"/>
    <w:rsid w:val="009A189E"/>
    <w:rsid w:val="009B0057"/>
    <w:rsid w:val="009B1763"/>
    <w:rsid w:val="009B1C43"/>
    <w:rsid w:val="009B6AE6"/>
    <w:rsid w:val="009C1326"/>
    <w:rsid w:val="009C36B5"/>
    <w:rsid w:val="009D389F"/>
    <w:rsid w:val="009E0AD5"/>
    <w:rsid w:val="009F1AB2"/>
    <w:rsid w:val="009F2B07"/>
    <w:rsid w:val="009F33D8"/>
    <w:rsid w:val="009F36A5"/>
    <w:rsid w:val="009F41FE"/>
    <w:rsid w:val="00A00683"/>
    <w:rsid w:val="00A04F8B"/>
    <w:rsid w:val="00A0621C"/>
    <w:rsid w:val="00A13BD1"/>
    <w:rsid w:val="00A14F45"/>
    <w:rsid w:val="00A1658B"/>
    <w:rsid w:val="00A2132F"/>
    <w:rsid w:val="00A2676F"/>
    <w:rsid w:val="00A2776D"/>
    <w:rsid w:val="00A306DD"/>
    <w:rsid w:val="00A30F42"/>
    <w:rsid w:val="00A3778F"/>
    <w:rsid w:val="00A45883"/>
    <w:rsid w:val="00A6254B"/>
    <w:rsid w:val="00A6568C"/>
    <w:rsid w:val="00A66C11"/>
    <w:rsid w:val="00A7036C"/>
    <w:rsid w:val="00A71EA2"/>
    <w:rsid w:val="00A91F73"/>
    <w:rsid w:val="00A9556E"/>
    <w:rsid w:val="00AA15C7"/>
    <w:rsid w:val="00AB3332"/>
    <w:rsid w:val="00AB4049"/>
    <w:rsid w:val="00AC0FDC"/>
    <w:rsid w:val="00AC1588"/>
    <w:rsid w:val="00AC35C0"/>
    <w:rsid w:val="00AC6AEC"/>
    <w:rsid w:val="00AC720B"/>
    <w:rsid w:val="00AD3BD0"/>
    <w:rsid w:val="00AE2475"/>
    <w:rsid w:val="00AE2592"/>
    <w:rsid w:val="00AE50D2"/>
    <w:rsid w:val="00AF316D"/>
    <w:rsid w:val="00B05451"/>
    <w:rsid w:val="00B05C5D"/>
    <w:rsid w:val="00B126C7"/>
    <w:rsid w:val="00B21E2C"/>
    <w:rsid w:val="00B21FD1"/>
    <w:rsid w:val="00B25055"/>
    <w:rsid w:val="00B256A1"/>
    <w:rsid w:val="00B30498"/>
    <w:rsid w:val="00B318F4"/>
    <w:rsid w:val="00B372CB"/>
    <w:rsid w:val="00B37B5A"/>
    <w:rsid w:val="00B53587"/>
    <w:rsid w:val="00B53D61"/>
    <w:rsid w:val="00B56123"/>
    <w:rsid w:val="00B57BEF"/>
    <w:rsid w:val="00B61453"/>
    <w:rsid w:val="00B6224C"/>
    <w:rsid w:val="00B660D0"/>
    <w:rsid w:val="00B67367"/>
    <w:rsid w:val="00B676E4"/>
    <w:rsid w:val="00B77314"/>
    <w:rsid w:val="00B87B06"/>
    <w:rsid w:val="00B906AA"/>
    <w:rsid w:val="00B9197A"/>
    <w:rsid w:val="00BB2CE9"/>
    <w:rsid w:val="00BB356F"/>
    <w:rsid w:val="00BB607F"/>
    <w:rsid w:val="00BC1A50"/>
    <w:rsid w:val="00BC4040"/>
    <w:rsid w:val="00BD3918"/>
    <w:rsid w:val="00BD6F86"/>
    <w:rsid w:val="00BD7F06"/>
    <w:rsid w:val="00BE2677"/>
    <w:rsid w:val="00BE2EB2"/>
    <w:rsid w:val="00BF1303"/>
    <w:rsid w:val="00BF490C"/>
    <w:rsid w:val="00BF4FA7"/>
    <w:rsid w:val="00C01FF7"/>
    <w:rsid w:val="00C05D5F"/>
    <w:rsid w:val="00C0736A"/>
    <w:rsid w:val="00C16616"/>
    <w:rsid w:val="00C248D8"/>
    <w:rsid w:val="00C36641"/>
    <w:rsid w:val="00C60839"/>
    <w:rsid w:val="00C61734"/>
    <w:rsid w:val="00C658A7"/>
    <w:rsid w:val="00C6613D"/>
    <w:rsid w:val="00C723EE"/>
    <w:rsid w:val="00C74B5A"/>
    <w:rsid w:val="00C767C3"/>
    <w:rsid w:val="00C82E79"/>
    <w:rsid w:val="00C85B46"/>
    <w:rsid w:val="00C91CEE"/>
    <w:rsid w:val="00CA7326"/>
    <w:rsid w:val="00CB3EA6"/>
    <w:rsid w:val="00CB5C86"/>
    <w:rsid w:val="00CC449A"/>
    <w:rsid w:val="00CC518A"/>
    <w:rsid w:val="00CD0B24"/>
    <w:rsid w:val="00CD12B7"/>
    <w:rsid w:val="00CD46C7"/>
    <w:rsid w:val="00CE2F43"/>
    <w:rsid w:val="00CE7516"/>
    <w:rsid w:val="00CE7A2F"/>
    <w:rsid w:val="00CF1426"/>
    <w:rsid w:val="00CF51F9"/>
    <w:rsid w:val="00D0546C"/>
    <w:rsid w:val="00D11BC0"/>
    <w:rsid w:val="00D1457B"/>
    <w:rsid w:val="00D14FC3"/>
    <w:rsid w:val="00D1635E"/>
    <w:rsid w:val="00D2586E"/>
    <w:rsid w:val="00D26941"/>
    <w:rsid w:val="00D27FAD"/>
    <w:rsid w:val="00D32DCC"/>
    <w:rsid w:val="00D35186"/>
    <w:rsid w:val="00D43952"/>
    <w:rsid w:val="00D4564C"/>
    <w:rsid w:val="00D464DB"/>
    <w:rsid w:val="00D603FE"/>
    <w:rsid w:val="00D61566"/>
    <w:rsid w:val="00D63B7C"/>
    <w:rsid w:val="00D66886"/>
    <w:rsid w:val="00D67DF4"/>
    <w:rsid w:val="00D70FD6"/>
    <w:rsid w:val="00D746D9"/>
    <w:rsid w:val="00D763C8"/>
    <w:rsid w:val="00D76BF5"/>
    <w:rsid w:val="00D85EE2"/>
    <w:rsid w:val="00D92750"/>
    <w:rsid w:val="00DA0191"/>
    <w:rsid w:val="00DA0D51"/>
    <w:rsid w:val="00DA1B56"/>
    <w:rsid w:val="00DB0943"/>
    <w:rsid w:val="00DB26B3"/>
    <w:rsid w:val="00DB2775"/>
    <w:rsid w:val="00DB37B0"/>
    <w:rsid w:val="00DB5001"/>
    <w:rsid w:val="00DC0056"/>
    <w:rsid w:val="00DD60AB"/>
    <w:rsid w:val="00DD672F"/>
    <w:rsid w:val="00DE293D"/>
    <w:rsid w:val="00DE455F"/>
    <w:rsid w:val="00E0358F"/>
    <w:rsid w:val="00E0375B"/>
    <w:rsid w:val="00E04302"/>
    <w:rsid w:val="00E04EE3"/>
    <w:rsid w:val="00E24DAE"/>
    <w:rsid w:val="00E2502D"/>
    <w:rsid w:val="00E3168A"/>
    <w:rsid w:val="00E43C31"/>
    <w:rsid w:val="00E53E3B"/>
    <w:rsid w:val="00E542CC"/>
    <w:rsid w:val="00E57BA9"/>
    <w:rsid w:val="00E71062"/>
    <w:rsid w:val="00E719F3"/>
    <w:rsid w:val="00E7221B"/>
    <w:rsid w:val="00E74643"/>
    <w:rsid w:val="00E74AC7"/>
    <w:rsid w:val="00E75BEC"/>
    <w:rsid w:val="00E91D67"/>
    <w:rsid w:val="00E93C21"/>
    <w:rsid w:val="00EA1123"/>
    <w:rsid w:val="00EA290A"/>
    <w:rsid w:val="00EA5EDE"/>
    <w:rsid w:val="00EB0676"/>
    <w:rsid w:val="00EB438D"/>
    <w:rsid w:val="00ED3351"/>
    <w:rsid w:val="00ED6420"/>
    <w:rsid w:val="00EE1E4A"/>
    <w:rsid w:val="00EE3DE5"/>
    <w:rsid w:val="00EF16B2"/>
    <w:rsid w:val="00F121A8"/>
    <w:rsid w:val="00F131EC"/>
    <w:rsid w:val="00F15C51"/>
    <w:rsid w:val="00F252E3"/>
    <w:rsid w:val="00F27D0D"/>
    <w:rsid w:val="00F33D8D"/>
    <w:rsid w:val="00F37680"/>
    <w:rsid w:val="00F413DD"/>
    <w:rsid w:val="00F42E29"/>
    <w:rsid w:val="00F43A90"/>
    <w:rsid w:val="00F519EA"/>
    <w:rsid w:val="00F51F9B"/>
    <w:rsid w:val="00F6062B"/>
    <w:rsid w:val="00F6443F"/>
    <w:rsid w:val="00F6607B"/>
    <w:rsid w:val="00F66B6E"/>
    <w:rsid w:val="00F726B9"/>
    <w:rsid w:val="00F76B05"/>
    <w:rsid w:val="00F77B5E"/>
    <w:rsid w:val="00F815D1"/>
    <w:rsid w:val="00F82751"/>
    <w:rsid w:val="00F91B88"/>
    <w:rsid w:val="00F92A59"/>
    <w:rsid w:val="00F934B8"/>
    <w:rsid w:val="00F9381B"/>
    <w:rsid w:val="00FA5CF3"/>
    <w:rsid w:val="00FB6E26"/>
    <w:rsid w:val="00FC249D"/>
    <w:rsid w:val="00FC2E51"/>
    <w:rsid w:val="00FD3575"/>
    <w:rsid w:val="00FD632D"/>
    <w:rsid w:val="00FD6A88"/>
    <w:rsid w:val="00FD778B"/>
    <w:rsid w:val="00FE7CD0"/>
    <w:rsid w:val="00FF01DB"/>
    <w:rsid w:val="00FF0CBD"/>
    <w:rsid w:val="00FF47A9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5D8F"/>
  <w15:docId w15:val="{2D41823B-56AB-4684-9E9F-52584EA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E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1A8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7D110C"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FA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C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rsid w:val="00064FCE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overflowPunct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kern w:val="28"/>
    </w:rPr>
  </w:style>
  <w:style w:type="paragraph" w:customStyle="1" w:styleId="Default">
    <w:name w:val="Default"/>
    <w:rsid w:val="00064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D1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32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D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D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2D1E"/>
    <w:rPr>
      <w:rFonts w:ascii="Tahoma" w:hAnsi="Tahoma" w:cs="Tahoma"/>
      <w:sz w:val="16"/>
      <w:szCs w:val="16"/>
    </w:rPr>
  </w:style>
  <w:style w:type="character" w:customStyle="1" w:styleId="black5">
    <w:name w:val="black5"/>
    <w:basedOn w:val="DefaultParagraphFont"/>
    <w:rsid w:val="002D53E3"/>
  </w:style>
  <w:style w:type="character" w:styleId="FootnoteReference">
    <w:name w:val="footnote reference"/>
    <w:uiPriority w:val="99"/>
    <w:semiHidden/>
    <w:unhideWhenUsed/>
    <w:rsid w:val="00314F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F05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314F05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431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4043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31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0431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AE50D2"/>
    <w:pPr>
      <w:ind w:left="720"/>
      <w:contextualSpacing/>
    </w:pPr>
  </w:style>
  <w:style w:type="character" w:customStyle="1" w:styleId="greencontent">
    <w:name w:val="greencontent"/>
    <w:basedOn w:val="DefaultParagraphFont"/>
    <w:rsid w:val="00FA5CF3"/>
  </w:style>
  <w:style w:type="character" w:styleId="Emphasis">
    <w:name w:val="Emphasis"/>
    <w:uiPriority w:val="20"/>
    <w:qFormat/>
    <w:rsid w:val="00FA5CF3"/>
    <w:rPr>
      <w:i/>
      <w:iCs/>
    </w:rPr>
  </w:style>
  <w:style w:type="character" w:styleId="Hyperlink">
    <w:name w:val="Hyperlink"/>
    <w:uiPriority w:val="99"/>
    <w:unhideWhenUsed/>
    <w:rsid w:val="00F121A8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F121A8"/>
    <w:rPr>
      <w:rFonts w:ascii="Verdana" w:eastAsia="Times New Roman" w:hAnsi="Verdana" w:cs="Tahoma"/>
      <w:b/>
      <w:bCs/>
      <w:color w:val="7D110C"/>
      <w:sz w:val="27"/>
      <w:szCs w:val="27"/>
    </w:rPr>
  </w:style>
  <w:style w:type="paragraph" w:customStyle="1" w:styleId="Name">
    <w:name w:val="Name"/>
    <w:basedOn w:val="Normal"/>
    <w:next w:val="Normal"/>
    <w:rsid w:val="004C708E"/>
    <w:pPr>
      <w:spacing w:after="440" w:line="240" w:lineRule="atLeast"/>
      <w:jc w:val="center"/>
    </w:pPr>
    <w:rPr>
      <w:rFonts w:ascii="Garamond" w:eastAsia="Times New Roman" w:hAnsi="Garamond"/>
      <w:caps/>
      <w:spacing w:val="80"/>
      <w:sz w:val="44"/>
      <w:szCs w:val="20"/>
    </w:rPr>
  </w:style>
  <w:style w:type="paragraph" w:customStyle="1" w:styleId="Address1">
    <w:name w:val="Address 1"/>
    <w:basedOn w:val="Normal"/>
    <w:rsid w:val="006D454A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6D454A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table" w:styleId="TableGrid">
    <w:name w:val="Table Grid"/>
    <w:basedOn w:val="TableNormal"/>
    <w:uiPriority w:val="59"/>
    <w:rsid w:val="00C6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07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107131"/>
    <w:rPr>
      <w:rFonts w:ascii="Times New Roman" w:eastAsia="Times New Roman" w:hAnsi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07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4"/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107131"/>
    <w:rPr>
      <w:rFonts w:ascii="Courier New" w:eastAsia="Courier New" w:hAnsi="Courier New" w:cs="Courier New"/>
      <w:sz w:val="24"/>
      <w:szCs w:val="24"/>
    </w:rPr>
  </w:style>
  <w:style w:type="character" w:styleId="HTMLTypewriter">
    <w:name w:val="HTML Typewriter"/>
    <w:rsid w:val="00107131"/>
    <w:rPr>
      <w:rFonts w:ascii="Courier New" w:eastAsia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04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0498"/>
  </w:style>
  <w:style w:type="character" w:styleId="EndnoteReference">
    <w:name w:val="endnote reference"/>
    <w:uiPriority w:val="99"/>
    <w:unhideWhenUsed/>
    <w:rsid w:val="00B30498"/>
    <w:rPr>
      <w:rFonts w:ascii="Times New Roman" w:hAnsi="Times New Roman"/>
      <w:sz w:val="24"/>
      <w:szCs w:val="24"/>
      <w:vertAlign w:val="superscript"/>
      <w:lang w:val="en-GB"/>
    </w:rPr>
  </w:style>
  <w:style w:type="character" w:customStyle="1" w:styleId="Heading4Char">
    <w:name w:val="Heading 4 Char"/>
    <w:link w:val="Heading4"/>
    <w:uiPriority w:val="9"/>
    <w:rsid w:val="002C6FA6"/>
    <w:rPr>
      <w:rFonts w:eastAsia="Times New Roman"/>
      <w:b/>
      <w:bCs/>
      <w:sz w:val="28"/>
      <w:szCs w:val="28"/>
    </w:rPr>
  </w:style>
  <w:style w:type="character" w:styleId="Strong">
    <w:name w:val="Strong"/>
    <w:uiPriority w:val="22"/>
    <w:qFormat/>
    <w:rsid w:val="008A17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CE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1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A5F7-A573-4229-A50B-C0B71C31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Ebbitt McGill</cp:lastModifiedBy>
  <cp:revision>3</cp:revision>
  <cp:lastPrinted>2012-12-01T15:13:00Z</cp:lastPrinted>
  <dcterms:created xsi:type="dcterms:W3CDTF">2023-04-28T18:06:00Z</dcterms:created>
  <dcterms:modified xsi:type="dcterms:W3CDTF">2023-09-12T16:57:00Z</dcterms:modified>
</cp:coreProperties>
</file>